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57" w:rsidRPr="00EC2822" w:rsidRDefault="00F847FA" w:rsidP="007B7C57">
      <w:pPr>
        <w:pStyle w:val="paragraph"/>
        <w:numPr>
          <w:ilvl w:val="0"/>
          <w:numId w:val="3"/>
        </w:numPr>
        <w:shd w:val="clear" w:color="auto" w:fill="FFFFFF"/>
        <w:spacing w:before="0" w:beforeAutospacing="0" w:after="0" w:afterAutospacing="0"/>
        <w:jc w:val="both"/>
        <w:textAlignment w:val="baseline"/>
        <w:rPr>
          <w:rStyle w:val="normaltextrun"/>
          <w:rFonts w:ascii="Segoe UI" w:hAnsi="Segoe UI" w:cs="Segoe UI"/>
          <w:sz w:val="18"/>
          <w:szCs w:val="18"/>
        </w:rPr>
      </w:pPr>
      <w:r w:rsidRPr="007B7C57">
        <w:rPr>
          <w:rStyle w:val="normaltextrun"/>
          <w:b/>
          <w:bCs/>
          <w:sz w:val="22"/>
          <w:szCs w:val="22"/>
        </w:rPr>
        <w:t>dataset title: </w:t>
      </w:r>
      <w:r w:rsidR="007B7C57" w:rsidRPr="007B7C57">
        <w:rPr>
          <w:rStyle w:val="normaltextrun"/>
          <w:sz w:val="22"/>
          <w:szCs w:val="22"/>
        </w:rPr>
        <w:t>Dataset associated with "Energy use and needs of disabled people in the EU: towards inclusion in the energy transition"</w:t>
      </w:r>
    </w:p>
    <w:p w:rsidR="007B7C57" w:rsidRPr="00EC2822" w:rsidRDefault="00F847FA" w:rsidP="00B9074E">
      <w:pPr>
        <w:pStyle w:val="paragraph"/>
        <w:numPr>
          <w:ilvl w:val="0"/>
          <w:numId w:val="3"/>
        </w:numPr>
        <w:shd w:val="clear" w:color="auto" w:fill="FFFFFF"/>
        <w:spacing w:before="0" w:beforeAutospacing="0" w:after="0" w:afterAutospacing="0"/>
        <w:jc w:val="both"/>
        <w:textAlignment w:val="baseline"/>
        <w:rPr>
          <w:rStyle w:val="normaltextrun"/>
          <w:rFonts w:ascii="Segoe UI" w:hAnsi="Segoe UI" w:cs="Segoe UI"/>
          <w:sz w:val="18"/>
          <w:szCs w:val="18"/>
        </w:rPr>
      </w:pPr>
      <w:r w:rsidRPr="00EC2822">
        <w:rPr>
          <w:rStyle w:val="normaltextrun"/>
          <w:b/>
          <w:bCs/>
          <w:sz w:val="22"/>
          <w:szCs w:val="22"/>
        </w:rPr>
        <w:t>creator (s): </w:t>
      </w:r>
      <w:r w:rsidRPr="00EC2822">
        <w:rPr>
          <w:rStyle w:val="normaltextrun"/>
          <w:sz w:val="22"/>
          <w:szCs w:val="22"/>
        </w:rPr>
        <w:t>Diana</w:t>
      </w:r>
      <w:r w:rsidR="007B7C57" w:rsidRPr="00EC2822">
        <w:rPr>
          <w:rStyle w:val="normaltextrun"/>
          <w:sz w:val="22"/>
          <w:szCs w:val="22"/>
        </w:rPr>
        <w:t> Ivanova (</w:t>
      </w:r>
      <w:hyperlink r:id="rId5" w:history="1">
        <w:r w:rsidR="00EC2822" w:rsidRPr="00EC2822">
          <w:rPr>
            <w:rStyle w:val="Hyperlink"/>
            <w:sz w:val="22"/>
            <w:szCs w:val="22"/>
          </w:rPr>
          <w:t>https://orcid.org/0000-0002-3890-481X</w:t>
        </w:r>
      </w:hyperlink>
      <w:r w:rsidR="007B7C57" w:rsidRPr="00EC2822">
        <w:rPr>
          <w:rStyle w:val="normaltextrun"/>
          <w:sz w:val="22"/>
          <w:szCs w:val="22"/>
        </w:rPr>
        <w:t>)</w:t>
      </w:r>
      <w:r w:rsidR="00EC2822" w:rsidRPr="00EC2822">
        <w:rPr>
          <w:rStyle w:val="normaltextrun"/>
          <w:sz w:val="22"/>
          <w:szCs w:val="22"/>
        </w:rPr>
        <w:t xml:space="preserve">, </w:t>
      </w:r>
      <w:r w:rsidR="007B7C57" w:rsidRPr="00EC2822">
        <w:rPr>
          <w:rStyle w:val="normaltextrun"/>
          <w:sz w:val="22"/>
          <w:szCs w:val="22"/>
        </w:rPr>
        <w:t>Lucie Middlemiss (</w:t>
      </w:r>
      <w:hyperlink r:id="rId6" w:history="1">
        <w:r w:rsidR="00EC2822" w:rsidRPr="00EC2822">
          <w:rPr>
            <w:rStyle w:val="Hyperlink"/>
            <w:sz w:val="22"/>
            <w:szCs w:val="22"/>
          </w:rPr>
          <w:t>https://orcid.org/0000-0001-5185-2033</w:t>
        </w:r>
      </w:hyperlink>
      <w:r w:rsidR="007B7C57" w:rsidRPr="00EC2822">
        <w:rPr>
          <w:rStyle w:val="normaltextrun"/>
          <w:sz w:val="22"/>
          <w:szCs w:val="22"/>
        </w:rPr>
        <w:t>)</w:t>
      </w:r>
    </w:p>
    <w:p w:rsidR="00520608" w:rsidRPr="002D3B04" w:rsidRDefault="00EC2822" w:rsidP="00520608">
      <w:pPr>
        <w:pStyle w:val="paragraph"/>
        <w:numPr>
          <w:ilvl w:val="0"/>
          <w:numId w:val="3"/>
        </w:numPr>
        <w:shd w:val="clear" w:color="auto" w:fill="FFFFFF"/>
        <w:spacing w:before="0" w:beforeAutospacing="0" w:after="0" w:afterAutospacing="0"/>
        <w:jc w:val="both"/>
        <w:textAlignment w:val="baseline"/>
        <w:rPr>
          <w:rStyle w:val="normaltextrun"/>
          <w:rFonts w:ascii="Segoe UI" w:hAnsi="Segoe UI" w:cs="Segoe UI"/>
          <w:sz w:val="18"/>
          <w:szCs w:val="18"/>
        </w:rPr>
      </w:pPr>
      <w:r w:rsidRPr="002D3B04">
        <w:rPr>
          <w:rStyle w:val="normaltextrun"/>
          <w:b/>
          <w:bCs/>
          <w:sz w:val="22"/>
          <w:szCs w:val="22"/>
        </w:rPr>
        <w:t xml:space="preserve">corresponding </w:t>
      </w:r>
      <w:r w:rsidR="00B36ADD" w:rsidRPr="002D3B04">
        <w:rPr>
          <w:rStyle w:val="normaltextrun"/>
          <w:b/>
          <w:bCs/>
          <w:sz w:val="22"/>
          <w:szCs w:val="22"/>
        </w:rPr>
        <w:t>article</w:t>
      </w:r>
      <w:r w:rsidRPr="002D3B04">
        <w:rPr>
          <w:rStyle w:val="normaltextrun"/>
          <w:b/>
          <w:bCs/>
          <w:sz w:val="22"/>
          <w:szCs w:val="22"/>
        </w:rPr>
        <w:t xml:space="preserve">: </w:t>
      </w:r>
      <w:r w:rsidRPr="002D3B04">
        <w:rPr>
          <w:rStyle w:val="normaltextrun"/>
          <w:bCs/>
          <w:sz w:val="22"/>
          <w:szCs w:val="22"/>
        </w:rPr>
        <w:t>“</w:t>
      </w:r>
      <w:r w:rsidRPr="002D3B04">
        <w:rPr>
          <w:rStyle w:val="normaltextrun"/>
          <w:sz w:val="22"/>
          <w:szCs w:val="22"/>
        </w:rPr>
        <w:t>Energy use and needs of disabled people in the EU: towards inclusion in the energy transition”, Ivanova and Middlemiss (2021)</w:t>
      </w:r>
      <w:r w:rsidR="002D3B04" w:rsidRPr="002D3B04">
        <w:rPr>
          <w:rStyle w:val="normaltextrun"/>
          <w:sz w:val="22"/>
          <w:szCs w:val="22"/>
        </w:rPr>
        <w:t xml:space="preserve">, published in </w:t>
      </w:r>
      <w:r w:rsidR="002D3B04" w:rsidRPr="002D3B04">
        <w:rPr>
          <w:rStyle w:val="normaltextrun"/>
          <w:i/>
          <w:sz w:val="22"/>
          <w:szCs w:val="22"/>
        </w:rPr>
        <w:t>Nature Energy</w:t>
      </w:r>
    </w:p>
    <w:p w:rsidR="00520608" w:rsidRPr="00520608" w:rsidRDefault="00950933" w:rsidP="00520608">
      <w:pPr>
        <w:pStyle w:val="paragraph"/>
        <w:numPr>
          <w:ilvl w:val="0"/>
          <w:numId w:val="3"/>
        </w:numPr>
        <w:shd w:val="clear" w:color="auto" w:fill="FFFFFF"/>
        <w:spacing w:before="0" w:beforeAutospacing="0" w:after="0" w:afterAutospacing="0"/>
        <w:jc w:val="both"/>
        <w:textAlignment w:val="baseline"/>
        <w:rPr>
          <w:rStyle w:val="eop"/>
          <w:rFonts w:ascii="Segoe UI" w:hAnsi="Segoe UI" w:cs="Segoe UI"/>
          <w:sz w:val="18"/>
          <w:szCs w:val="18"/>
        </w:rPr>
      </w:pPr>
      <w:r w:rsidRPr="002D3B04">
        <w:rPr>
          <w:rStyle w:val="normaltextrun"/>
          <w:b/>
          <w:bCs/>
          <w:sz w:val="22"/>
          <w:szCs w:val="22"/>
        </w:rPr>
        <w:t>academic subject: </w:t>
      </w:r>
      <w:r w:rsidRPr="002D3B04">
        <w:rPr>
          <w:rStyle w:val="eop"/>
          <w:sz w:val="22"/>
          <w:szCs w:val="22"/>
        </w:rPr>
        <w:t> </w:t>
      </w:r>
      <w:r w:rsidRPr="002D3B04">
        <w:rPr>
          <w:rStyle w:val="normaltextrun"/>
          <w:sz w:val="22"/>
          <w:szCs w:val="22"/>
        </w:rPr>
        <w:t>interdisciplinary: industrial ecology, economics, sociology, earth science</w:t>
      </w:r>
      <w:r w:rsidRPr="00520608">
        <w:rPr>
          <w:rStyle w:val="eop"/>
          <w:sz w:val="22"/>
          <w:szCs w:val="22"/>
        </w:rPr>
        <w:t xml:space="preserve">, social </w:t>
      </w:r>
      <w:r w:rsidR="00520608" w:rsidRPr="00520608">
        <w:rPr>
          <w:rStyle w:val="eop"/>
          <w:sz w:val="22"/>
          <w:szCs w:val="22"/>
        </w:rPr>
        <w:t>work</w:t>
      </w:r>
    </w:p>
    <w:p w:rsidR="00950933" w:rsidRPr="00520608" w:rsidRDefault="00950933" w:rsidP="00520608">
      <w:pPr>
        <w:pStyle w:val="paragraph"/>
        <w:numPr>
          <w:ilvl w:val="0"/>
          <w:numId w:val="3"/>
        </w:numPr>
        <w:shd w:val="clear" w:color="auto" w:fill="FFFFFF"/>
        <w:spacing w:before="0" w:beforeAutospacing="0" w:after="0" w:afterAutospacing="0"/>
        <w:jc w:val="both"/>
        <w:textAlignment w:val="baseline"/>
        <w:rPr>
          <w:rFonts w:ascii="Segoe UI" w:hAnsi="Segoe UI" w:cs="Segoe UI"/>
          <w:sz w:val="18"/>
          <w:szCs w:val="18"/>
        </w:rPr>
      </w:pPr>
      <w:r w:rsidRPr="00520608">
        <w:rPr>
          <w:rStyle w:val="normaltextrun"/>
          <w:b/>
          <w:bCs/>
          <w:sz w:val="22"/>
          <w:szCs w:val="22"/>
        </w:rPr>
        <w:t>institutional division: </w:t>
      </w:r>
      <w:r w:rsidRPr="00520608">
        <w:rPr>
          <w:rStyle w:val="normaltextrun"/>
          <w:sz w:val="22"/>
          <w:szCs w:val="22"/>
        </w:rPr>
        <w:t>Sustainability Research Institute, School of Earth and Environment, University of Leeds</w:t>
      </w:r>
      <w:r w:rsidRPr="00520608">
        <w:rPr>
          <w:rStyle w:val="eop"/>
          <w:sz w:val="22"/>
          <w:szCs w:val="22"/>
        </w:rPr>
        <w:t> </w:t>
      </w:r>
    </w:p>
    <w:p w:rsidR="0023359B" w:rsidRPr="00232045" w:rsidRDefault="0023359B" w:rsidP="0023359B">
      <w:pPr>
        <w:pStyle w:val="paragraph"/>
        <w:numPr>
          <w:ilvl w:val="0"/>
          <w:numId w:val="9"/>
        </w:numPr>
        <w:shd w:val="clear" w:color="auto" w:fill="FFFFFF"/>
        <w:spacing w:before="0" w:beforeAutospacing="0" w:after="0" w:afterAutospacing="0"/>
        <w:jc w:val="both"/>
        <w:textAlignment w:val="baseline"/>
        <w:rPr>
          <w:rStyle w:val="normaltextrun"/>
          <w:sz w:val="22"/>
          <w:szCs w:val="22"/>
        </w:rPr>
      </w:pPr>
      <w:r w:rsidRPr="00520608">
        <w:rPr>
          <w:rStyle w:val="normaltextrun"/>
          <w:b/>
          <w:bCs/>
          <w:sz w:val="22"/>
          <w:szCs w:val="22"/>
        </w:rPr>
        <w:t>funder (s</w:t>
      </w:r>
      <w:r>
        <w:rPr>
          <w:rStyle w:val="normaltextrun"/>
          <w:b/>
          <w:bCs/>
          <w:sz w:val="22"/>
          <w:szCs w:val="22"/>
        </w:rPr>
        <w:t>) and grant number: </w:t>
      </w:r>
    </w:p>
    <w:p w:rsidR="0023359B" w:rsidRDefault="0023359B" w:rsidP="0023359B">
      <w:pPr>
        <w:pStyle w:val="paragraph"/>
        <w:numPr>
          <w:ilvl w:val="1"/>
          <w:numId w:val="9"/>
        </w:numPr>
        <w:shd w:val="clear" w:color="auto" w:fill="FFFFFF"/>
        <w:spacing w:before="0" w:beforeAutospacing="0" w:after="0" w:afterAutospacing="0"/>
        <w:jc w:val="both"/>
        <w:textAlignment w:val="baseline"/>
        <w:rPr>
          <w:rStyle w:val="normaltextrun"/>
          <w:sz w:val="22"/>
          <w:szCs w:val="22"/>
        </w:rPr>
      </w:pPr>
      <w:r w:rsidRPr="00232045">
        <w:rPr>
          <w:rStyle w:val="normaltextrun"/>
          <w:sz w:val="22"/>
          <w:szCs w:val="22"/>
        </w:rPr>
        <w:t xml:space="preserve">EU’s Horizon 2020 research and innovation program under Marie </w:t>
      </w:r>
      <w:proofErr w:type="spellStart"/>
      <w:r w:rsidRPr="00232045">
        <w:rPr>
          <w:rStyle w:val="normaltextrun"/>
          <w:sz w:val="22"/>
          <w:szCs w:val="22"/>
        </w:rPr>
        <w:t>Sklodowska</w:t>
      </w:r>
      <w:proofErr w:type="spellEnd"/>
      <w:r w:rsidRPr="00232045">
        <w:rPr>
          <w:rStyle w:val="normaltextrun"/>
          <w:sz w:val="22"/>
          <w:szCs w:val="22"/>
        </w:rPr>
        <w:t>-Curie international fellowship, grant number 840454</w:t>
      </w:r>
    </w:p>
    <w:p w:rsidR="0023359B" w:rsidRPr="002D3B04" w:rsidRDefault="0023359B" w:rsidP="002D3B04">
      <w:pPr>
        <w:pStyle w:val="paragraph"/>
        <w:numPr>
          <w:ilvl w:val="1"/>
          <w:numId w:val="9"/>
        </w:numPr>
        <w:spacing w:before="0" w:beforeAutospacing="0" w:after="0" w:afterAutospacing="0"/>
        <w:jc w:val="both"/>
        <w:textAlignment w:val="baseline"/>
        <w:rPr>
          <w:rStyle w:val="eop"/>
          <w:sz w:val="22"/>
          <w:szCs w:val="22"/>
        </w:rPr>
      </w:pPr>
      <w:r w:rsidRPr="002D3B04">
        <w:rPr>
          <w:rStyle w:val="eop"/>
          <w:sz w:val="22"/>
          <w:szCs w:val="22"/>
        </w:rPr>
        <w:t>UKRI Energy Programme under the Centre for Research into Energy Demand Solutions [EPSRC award EP/R035288/1]</w:t>
      </w:r>
    </w:p>
    <w:p w:rsidR="00520608" w:rsidRPr="002D3B04" w:rsidRDefault="00520608" w:rsidP="002D3B04">
      <w:pPr>
        <w:pStyle w:val="paragraph"/>
        <w:numPr>
          <w:ilvl w:val="0"/>
          <w:numId w:val="9"/>
        </w:numPr>
        <w:spacing w:before="0" w:beforeAutospacing="0" w:after="0" w:afterAutospacing="0"/>
        <w:jc w:val="both"/>
        <w:textAlignment w:val="baseline"/>
        <w:rPr>
          <w:rStyle w:val="normaltextrun"/>
          <w:sz w:val="22"/>
          <w:szCs w:val="22"/>
        </w:rPr>
      </w:pPr>
      <w:r w:rsidRPr="002D3B04">
        <w:rPr>
          <w:rStyle w:val="normaltextrun"/>
          <w:b/>
          <w:bCs/>
          <w:sz w:val="22"/>
          <w:szCs w:val="22"/>
        </w:rPr>
        <w:t xml:space="preserve">date: </w:t>
      </w:r>
      <w:r w:rsidRPr="002D3B04">
        <w:rPr>
          <w:rStyle w:val="normaltextrun"/>
          <w:bCs/>
          <w:sz w:val="22"/>
          <w:szCs w:val="22"/>
        </w:rPr>
        <w:t xml:space="preserve">The data has been made available in </w:t>
      </w:r>
      <w:r w:rsidR="002D3B04" w:rsidRPr="002D3B04">
        <w:rPr>
          <w:rStyle w:val="normaltextrun"/>
          <w:bCs/>
          <w:sz w:val="22"/>
          <w:szCs w:val="22"/>
        </w:rPr>
        <w:t>August</w:t>
      </w:r>
      <w:r w:rsidRPr="002D3B04">
        <w:rPr>
          <w:rStyle w:val="normaltextrun"/>
          <w:bCs/>
          <w:sz w:val="22"/>
          <w:szCs w:val="22"/>
        </w:rPr>
        <w:t xml:space="preserve"> 2021</w:t>
      </w:r>
    </w:p>
    <w:p w:rsidR="00950933" w:rsidRDefault="00950933" w:rsidP="00950933">
      <w:pPr>
        <w:pStyle w:val="paragraph"/>
        <w:shd w:val="clear" w:color="auto" w:fill="FFFFFF"/>
        <w:spacing w:before="0" w:beforeAutospacing="0" w:after="0" w:afterAutospacing="0"/>
        <w:ind w:left="1440"/>
        <w:jc w:val="both"/>
        <w:textAlignment w:val="baseline"/>
        <w:rPr>
          <w:sz w:val="22"/>
          <w:szCs w:val="22"/>
        </w:rPr>
      </w:pPr>
    </w:p>
    <w:p w:rsidR="00950933" w:rsidRPr="007B7C57" w:rsidRDefault="00950933" w:rsidP="00950933">
      <w:pPr>
        <w:pStyle w:val="paragraph"/>
        <w:numPr>
          <w:ilvl w:val="0"/>
          <w:numId w:val="9"/>
        </w:numPr>
        <w:shd w:val="clear" w:color="auto" w:fill="FFFFFF"/>
        <w:spacing w:before="0" w:beforeAutospacing="0" w:after="0" w:afterAutospacing="0"/>
        <w:jc w:val="both"/>
        <w:textAlignment w:val="baseline"/>
        <w:rPr>
          <w:rFonts w:ascii="Segoe UI" w:hAnsi="Segoe UI" w:cs="Segoe UI"/>
          <w:sz w:val="18"/>
          <w:szCs w:val="18"/>
        </w:rPr>
      </w:pPr>
      <w:r w:rsidRPr="007B7C57">
        <w:rPr>
          <w:rStyle w:val="normaltextrun"/>
          <w:b/>
          <w:bCs/>
          <w:sz w:val="22"/>
          <w:szCs w:val="22"/>
        </w:rPr>
        <w:t>dataset description (abstract)</w:t>
      </w:r>
      <w:r w:rsidRPr="007B7C57">
        <w:rPr>
          <w:rStyle w:val="eop"/>
          <w:sz w:val="22"/>
          <w:szCs w:val="22"/>
        </w:rPr>
        <w:t> </w:t>
      </w:r>
    </w:p>
    <w:p w:rsidR="00950933" w:rsidRDefault="00950933" w:rsidP="00950933">
      <w:pPr>
        <w:pStyle w:val="paragraph"/>
        <w:shd w:val="clear" w:color="auto" w:fill="FFFFFF"/>
        <w:spacing w:before="0" w:beforeAutospacing="0" w:after="0" w:afterAutospacing="0"/>
        <w:jc w:val="both"/>
        <w:textAlignment w:val="baseline"/>
        <w:rPr>
          <w:rStyle w:val="normaltextrun"/>
          <w:sz w:val="22"/>
          <w:szCs w:val="22"/>
        </w:rPr>
      </w:pPr>
      <w:r>
        <w:rPr>
          <w:rStyle w:val="normaltextrun"/>
          <w:sz w:val="22"/>
          <w:szCs w:val="22"/>
        </w:rPr>
        <w:t xml:space="preserve">This dataset contains household-level energy footprint (energy use) calculations based on consumption data from the Household Budget Surveys (HBS) disseminated by Eurostat, wave 2010. The dataset contains energy footprints (total and by consumption category) and categorical variables on poverty, energy poverty and disability, all of which generated by the authors. The dataset also contains household IDs, country codes and household weights generated by Eurostat and corresponding to the HBSs. The household and country ID variables are included in order to allow </w:t>
      </w:r>
      <w:proofErr w:type="gramStart"/>
      <w:r>
        <w:rPr>
          <w:rStyle w:val="normaltextrun"/>
          <w:sz w:val="22"/>
          <w:szCs w:val="22"/>
        </w:rPr>
        <w:t>for households</w:t>
      </w:r>
      <w:proofErr w:type="gramEnd"/>
      <w:r>
        <w:rPr>
          <w:rStyle w:val="normaltextrun"/>
          <w:sz w:val="22"/>
          <w:szCs w:val="22"/>
        </w:rPr>
        <w:t xml:space="preserve"> to be identifiable by users of the HBS dataset disseminated by Eurostat. For access to other variables in the HBSs (e.g. household size, income, population density etc.), which have been used in the statistical analysis, please seek microdata access through the official Eurostat portal. </w:t>
      </w:r>
    </w:p>
    <w:p w:rsidR="0023359B" w:rsidRPr="00232045" w:rsidRDefault="0023359B" w:rsidP="0023359B">
      <w:pPr>
        <w:pStyle w:val="paragraph"/>
        <w:shd w:val="clear" w:color="auto" w:fill="FFFFFF"/>
        <w:spacing w:before="0" w:beforeAutospacing="0" w:after="0" w:afterAutospacing="0"/>
        <w:ind w:left="720"/>
        <w:jc w:val="both"/>
        <w:textAlignment w:val="baseline"/>
        <w:rPr>
          <w:rStyle w:val="normaltextrun"/>
          <w:sz w:val="22"/>
          <w:szCs w:val="22"/>
        </w:rPr>
      </w:pPr>
    </w:p>
    <w:p w:rsidR="007B7C57" w:rsidRPr="007B7C57" w:rsidRDefault="00B36ADD" w:rsidP="007B7C57">
      <w:pPr>
        <w:pStyle w:val="paragraph"/>
        <w:numPr>
          <w:ilvl w:val="0"/>
          <w:numId w:val="3"/>
        </w:numPr>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2"/>
          <w:szCs w:val="22"/>
        </w:rPr>
        <w:t>v</w:t>
      </w:r>
      <w:r w:rsidR="007B7C57">
        <w:rPr>
          <w:rStyle w:val="normaltextrun"/>
          <w:b/>
          <w:bCs/>
          <w:sz w:val="22"/>
          <w:szCs w:val="22"/>
        </w:rPr>
        <w:t>ariable description</w:t>
      </w:r>
    </w:p>
    <w:p w:rsidR="00B36ADD" w:rsidRDefault="00F847FA" w:rsidP="00F847FA">
      <w:pPr>
        <w:pStyle w:val="paragraph"/>
        <w:numPr>
          <w:ilvl w:val="1"/>
          <w:numId w:val="3"/>
        </w:numPr>
        <w:spacing w:before="0" w:beforeAutospacing="0" w:after="0" w:afterAutospacing="0"/>
        <w:jc w:val="both"/>
        <w:textAlignment w:val="baseline"/>
        <w:rPr>
          <w:rFonts w:ascii="Segoe UI" w:hAnsi="Segoe UI" w:cs="Segoe UI"/>
          <w:sz w:val="18"/>
          <w:szCs w:val="18"/>
        </w:rPr>
      </w:pPr>
      <w:r>
        <w:rPr>
          <w:rStyle w:val="normaltextrun"/>
          <w:sz w:val="22"/>
          <w:szCs w:val="22"/>
        </w:rPr>
        <w:t>HA04 – Household ID variable generated by the Eurostat – contains unique household identifier by country</w:t>
      </w:r>
      <w:r>
        <w:rPr>
          <w:rStyle w:val="eop"/>
          <w:sz w:val="22"/>
          <w:szCs w:val="22"/>
        </w:rPr>
        <w:t> </w:t>
      </w:r>
    </w:p>
    <w:p w:rsidR="00B36ADD" w:rsidRPr="00B36ADD" w:rsidRDefault="00F847FA" w:rsidP="00F847FA">
      <w:pPr>
        <w:pStyle w:val="paragraph"/>
        <w:numPr>
          <w:ilvl w:val="1"/>
          <w:numId w:val="3"/>
        </w:numPr>
        <w:spacing w:before="0" w:beforeAutospacing="0" w:after="0" w:afterAutospacing="0"/>
        <w:jc w:val="both"/>
        <w:textAlignment w:val="baseline"/>
        <w:rPr>
          <w:rStyle w:val="normaltextrun"/>
          <w:rFonts w:ascii="Segoe UI" w:hAnsi="Segoe UI" w:cs="Segoe UI"/>
          <w:sz w:val="18"/>
          <w:szCs w:val="18"/>
        </w:rPr>
      </w:pPr>
      <w:r w:rsidRPr="00B36ADD">
        <w:rPr>
          <w:rStyle w:val="normaltextrun"/>
          <w:sz w:val="22"/>
          <w:szCs w:val="22"/>
        </w:rPr>
        <w:t>COUNTRY – Country code names as generated by the Eurostat</w:t>
      </w:r>
    </w:p>
    <w:p w:rsidR="00B36ADD" w:rsidRPr="00B36ADD" w:rsidRDefault="00B36ADD" w:rsidP="00B36ADD">
      <w:pPr>
        <w:pStyle w:val="paragraph"/>
        <w:numPr>
          <w:ilvl w:val="1"/>
          <w:numId w:val="3"/>
        </w:numPr>
        <w:spacing w:before="0" w:beforeAutospacing="0" w:after="0" w:afterAutospacing="0"/>
        <w:jc w:val="both"/>
        <w:textAlignment w:val="baseline"/>
        <w:rPr>
          <w:rStyle w:val="normaltextrun"/>
          <w:rFonts w:ascii="Segoe UI" w:hAnsi="Segoe UI" w:cs="Segoe UI"/>
          <w:sz w:val="18"/>
          <w:szCs w:val="18"/>
        </w:rPr>
      </w:pPr>
      <w:r>
        <w:rPr>
          <w:rStyle w:val="normaltextrun"/>
          <w:sz w:val="22"/>
          <w:szCs w:val="22"/>
        </w:rPr>
        <w:t xml:space="preserve">HA10 - </w:t>
      </w:r>
      <w:r w:rsidRPr="00B36ADD">
        <w:rPr>
          <w:rStyle w:val="normaltextrun"/>
          <w:sz w:val="22"/>
          <w:szCs w:val="22"/>
        </w:rPr>
        <w:t>Household weight variable</w:t>
      </w:r>
      <w:r>
        <w:rPr>
          <w:rStyle w:val="normaltextrun"/>
          <w:sz w:val="22"/>
          <w:szCs w:val="22"/>
        </w:rPr>
        <w:t xml:space="preserve"> generated by the Eurostat</w:t>
      </w:r>
    </w:p>
    <w:p w:rsidR="00F847FA" w:rsidRPr="00B36ADD" w:rsidRDefault="00B36ADD" w:rsidP="00B36ADD">
      <w:pPr>
        <w:pStyle w:val="paragraph"/>
        <w:numPr>
          <w:ilvl w:val="1"/>
          <w:numId w:val="3"/>
        </w:numPr>
        <w:spacing w:before="0" w:beforeAutospacing="0" w:after="0" w:afterAutospacing="0"/>
        <w:jc w:val="both"/>
        <w:textAlignment w:val="baseline"/>
        <w:rPr>
          <w:rStyle w:val="eop"/>
          <w:rFonts w:ascii="Segoe UI" w:hAnsi="Segoe UI" w:cs="Segoe UI"/>
          <w:sz w:val="18"/>
          <w:szCs w:val="18"/>
        </w:rPr>
      </w:pPr>
      <w:proofErr w:type="spellStart"/>
      <w:r>
        <w:rPr>
          <w:rStyle w:val="normaltextrun"/>
          <w:sz w:val="22"/>
          <w:szCs w:val="22"/>
        </w:rPr>
        <w:t>euweight</w:t>
      </w:r>
      <w:proofErr w:type="spellEnd"/>
      <w:r>
        <w:rPr>
          <w:rStyle w:val="normaltextrun"/>
          <w:sz w:val="22"/>
          <w:szCs w:val="22"/>
        </w:rPr>
        <w:t xml:space="preserve"> - </w:t>
      </w:r>
      <w:r w:rsidR="00F847FA" w:rsidRPr="00B36ADD">
        <w:rPr>
          <w:rStyle w:val="eop"/>
          <w:sz w:val="22"/>
          <w:szCs w:val="22"/>
        </w:rPr>
        <w:t> </w:t>
      </w:r>
      <w:r w:rsidRPr="00B36ADD">
        <w:rPr>
          <w:rStyle w:val="eop"/>
          <w:sz w:val="22"/>
          <w:szCs w:val="22"/>
        </w:rPr>
        <w:t>Household weight variable considering the total European population (used in the</w:t>
      </w:r>
      <w:r>
        <w:rPr>
          <w:rStyle w:val="eop"/>
          <w:sz w:val="22"/>
          <w:szCs w:val="22"/>
        </w:rPr>
        <w:t xml:space="preserve"> total Europe analysis)</w:t>
      </w:r>
    </w:p>
    <w:p w:rsidR="00092F3A" w:rsidRPr="00092F3A" w:rsidRDefault="00B36ADD" w:rsidP="00092F3A">
      <w:pPr>
        <w:pStyle w:val="paragraph"/>
        <w:numPr>
          <w:ilvl w:val="1"/>
          <w:numId w:val="3"/>
        </w:numPr>
        <w:spacing w:before="0" w:beforeAutospacing="0" w:after="0" w:afterAutospacing="0"/>
        <w:jc w:val="both"/>
        <w:textAlignment w:val="baseline"/>
        <w:rPr>
          <w:rStyle w:val="eop"/>
          <w:rFonts w:ascii="Segoe UI" w:hAnsi="Segoe UI" w:cs="Segoe UI"/>
          <w:sz w:val="18"/>
          <w:szCs w:val="18"/>
        </w:rPr>
      </w:pPr>
      <w:proofErr w:type="spellStart"/>
      <w:r>
        <w:rPr>
          <w:rStyle w:val="eop"/>
          <w:sz w:val="22"/>
          <w:szCs w:val="22"/>
        </w:rPr>
        <w:t>dis_econ_act</w:t>
      </w:r>
      <w:proofErr w:type="spellEnd"/>
      <w:r>
        <w:rPr>
          <w:rStyle w:val="eop"/>
          <w:sz w:val="22"/>
          <w:szCs w:val="22"/>
        </w:rPr>
        <w:t xml:space="preserve"> - </w:t>
      </w:r>
      <w:r w:rsidR="00092F3A" w:rsidRPr="00092F3A">
        <w:rPr>
          <w:rStyle w:val="eop"/>
          <w:sz w:val="22"/>
          <w:szCs w:val="22"/>
        </w:rPr>
        <w:t xml:space="preserve">Categorical variable on disability, other </w:t>
      </w:r>
      <w:r w:rsidR="00092F3A">
        <w:rPr>
          <w:rStyle w:val="eop"/>
          <w:sz w:val="22"/>
          <w:szCs w:val="22"/>
        </w:rPr>
        <w:t>inactivity and economic activity</w:t>
      </w:r>
    </w:p>
    <w:p w:rsidR="00092F3A" w:rsidRDefault="00F847FA" w:rsidP="00F847FA">
      <w:pPr>
        <w:pStyle w:val="paragraph"/>
        <w:numPr>
          <w:ilvl w:val="1"/>
          <w:numId w:val="3"/>
        </w:numPr>
        <w:spacing w:before="0" w:beforeAutospacing="0" w:after="0" w:afterAutospacing="0"/>
        <w:jc w:val="both"/>
        <w:textAlignment w:val="baseline"/>
        <w:rPr>
          <w:rFonts w:ascii="Segoe UI" w:hAnsi="Segoe UI" w:cs="Segoe UI"/>
          <w:sz w:val="18"/>
          <w:szCs w:val="18"/>
        </w:rPr>
      </w:pPr>
      <w:proofErr w:type="spellStart"/>
      <w:r w:rsidRPr="00092F3A">
        <w:rPr>
          <w:rStyle w:val="spellingerror"/>
          <w:sz w:val="22"/>
          <w:szCs w:val="22"/>
        </w:rPr>
        <w:t>ef_cap</w:t>
      </w:r>
      <w:proofErr w:type="spellEnd"/>
      <w:r w:rsidRPr="00092F3A">
        <w:rPr>
          <w:rStyle w:val="normaltextrun"/>
          <w:sz w:val="22"/>
          <w:szCs w:val="22"/>
        </w:rPr>
        <w:t> – Energy footprint for an average household member generated by the authors in terajoules (TJ/cap).</w:t>
      </w:r>
      <w:r w:rsidRPr="00092F3A">
        <w:rPr>
          <w:rStyle w:val="eop"/>
          <w:sz w:val="22"/>
          <w:szCs w:val="22"/>
        </w:rPr>
        <w:t> </w:t>
      </w:r>
    </w:p>
    <w:p w:rsidR="00CD232A" w:rsidRPr="000C083F" w:rsidRDefault="00F847FA" w:rsidP="00CD232A">
      <w:pPr>
        <w:pStyle w:val="paragraph"/>
        <w:numPr>
          <w:ilvl w:val="1"/>
          <w:numId w:val="3"/>
        </w:numPr>
        <w:spacing w:before="0" w:beforeAutospacing="0" w:after="0" w:afterAutospacing="0"/>
        <w:jc w:val="both"/>
        <w:textAlignment w:val="baseline"/>
        <w:rPr>
          <w:rStyle w:val="eop"/>
          <w:rFonts w:ascii="Segoe UI" w:hAnsi="Segoe UI" w:cs="Segoe UI"/>
          <w:sz w:val="18"/>
          <w:szCs w:val="18"/>
        </w:rPr>
      </w:pPr>
      <w:proofErr w:type="spellStart"/>
      <w:r w:rsidRPr="00092F3A">
        <w:rPr>
          <w:rStyle w:val="spellingerror"/>
          <w:sz w:val="22"/>
          <w:szCs w:val="22"/>
        </w:rPr>
        <w:t>ef_cap</w:t>
      </w:r>
      <w:proofErr w:type="spellEnd"/>
      <w:r w:rsidRPr="00092F3A">
        <w:rPr>
          <w:rStyle w:val="normaltextrun"/>
          <w:sz w:val="22"/>
          <w:szCs w:val="22"/>
        </w:rPr>
        <w:t xml:space="preserve">_* – Energy footprint by consumption category in TJ/cap, where * stands for the consumption categories of </w:t>
      </w:r>
      <w:r w:rsidR="00092F3A">
        <w:rPr>
          <w:rStyle w:val="normaltextrun"/>
          <w:sz w:val="22"/>
          <w:szCs w:val="22"/>
        </w:rPr>
        <w:t>Food; Tobacco; Health, insurance, social work and recreation; Gas, liquid and solid fuels; Electricity; Motor fuels; Public, sea and air transport; Actual and imputed rent; Waste and water services; Machinery, equipment and communications; Hotel and restaurants; Other consumption;</w:t>
      </w:r>
      <w:r w:rsidRPr="00092F3A">
        <w:rPr>
          <w:rStyle w:val="eop"/>
          <w:sz w:val="22"/>
          <w:szCs w:val="22"/>
        </w:rPr>
        <w:t> </w:t>
      </w:r>
    </w:p>
    <w:p w:rsidR="000C083F" w:rsidRPr="000C083F" w:rsidRDefault="000C083F" w:rsidP="00CD232A">
      <w:pPr>
        <w:pStyle w:val="paragraph"/>
        <w:numPr>
          <w:ilvl w:val="1"/>
          <w:numId w:val="3"/>
        </w:numPr>
        <w:spacing w:before="0" w:beforeAutospacing="0" w:after="0" w:afterAutospacing="0"/>
        <w:jc w:val="both"/>
        <w:textAlignment w:val="baseline"/>
        <w:rPr>
          <w:rStyle w:val="eop"/>
          <w:rFonts w:ascii="Segoe UI" w:hAnsi="Segoe UI" w:cs="Segoe UI"/>
          <w:sz w:val="18"/>
          <w:szCs w:val="18"/>
        </w:rPr>
      </w:pPr>
      <w:proofErr w:type="spellStart"/>
      <w:r>
        <w:rPr>
          <w:rStyle w:val="eop"/>
          <w:sz w:val="22"/>
          <w:szCs w:val="22"/>
        </w:rPr>
        <w:t>below_poverty_inc</w:t>
      </w:r>
      <w:proofErr w:type="spellEnd"/>
      <w:r>
        <w:rPr>
          <w:rStyle w:val="eop"/>
          <w:sz w:val="22"/>
          <w:szCs w:val="22"/>
        </w:rPr>
        <w:t xml:space="preserve"> - </w:t>
      </w:r>
      <w:r w:rsidRPr="00CD232A">
        <w:rPr>
          <w:rStyle w:val="eop"/>
          <w:sz w:val="22"/>
          <w:szCs w:val="18"/>
        </w:rPr>
        <w:t>Dummy variable: (1) in ris</w:t>
      </w:r>
      <w:r>
        <w:rPr>
          <w:rStyle w:val="eop"/>
          <w:sz w:val="22"/>
          <w:szCs w:val="18"/>
        </w:rPr>
        <w:t>k of poverty, (0) otherwise</w:t>
      </w:r>
    </w:p>
    <w:p w:rsidR="000C083F" w:rsidRDefault="000C083F" w:rsidP="000C083F">
      <w:pPr>
        <w:pStyle w:val="paragraph"/>
        <w:numPr>
          <w:ilvl w:val="1"/>
          <w:numId w:val="3"/>
        </w:numPr>
        <w:spacing w:before="0" w:beforeAutospacing="0" w:after="0" w:afterAutospacing="0"/>
        <w:jc w:val="both"/>
        <w:textAlignment w:val="baseline"/>
        <w:rPr>
          <w:rStyle w:val="eop"/>
          <w:rFonts w:ascii="Segoe UI" w:hAnsi="Segoe UI" w:cs="Segoe UI"/>
          <w:sz w:val="18"/>
          <w:szCs w:val="18"/>
        </w:rPr>
      </w:pPr>
      <w:r>
        <w:rPr>
          <w:rStyle w:val="eop"/>
          <w:sz w:val="22"/>
          <w:szCs w:val="22"/>
        </w:rPr>
        <w:t xml:space="preserve">no_below_poverty_inc - </w:t>
      </w:r>
      <w:r w:rsidRPr="00CD232A">
        <w:rPr>
          <w:rStyle w:val="eop"/>
          <w:sz w:val="22"/>
          <w:szCs w:val="18"/>
        </w:rPr>
        <w:t xml:space="preserve">Dummy variable: (1) </w:t>
      </w:r>
      <w:r>
        <w:rPr>
          <w:rStyle w:val="eop"/>
          <w:sz w:val="22"/>
          <w:szCs w:val="18"/>
        </w:rPr>
        <w:t xml:space="preserve">not </w:t>
      </w:r>
      <w:r w:rsidRPr="00CD232A">
        <w:rPr>
          <w:rStyle w:val="eop"/>
          <w:sz w:val="22"/>
          <w:szCs w:val="18"/>
        </w:rPr>
        <w:t>in ris</w:t>
      </w:r>
      <w:r>
        <w:rPr>
          <w:rStyle w:val="eop"/>
          <w:sz w:val="22"/>
          <w:szCs w:val="18"/>
        </w:rPr>
        <w:t>k of poverty, (0) otherwise</w:t>
      </w:r>
    </w:p>
    <w:p w:rsidR="00CD232A" w:rsidRDefault="000C083F" w:rsidP="00CD232A">
      <w:pPr>
        <w:pStyle w:val="paragraph"/>
        <w:numPr>
          <w:ilvl w:val="1"/>
          <w:numId w:val="3"/>
        </w:numPr>
        <w:spacing w:before="0" w:beforeAutospacing="0" w:after="0" w:afterAutospacing="0"/>
        <w:jc w:val="both"/>
        <w:textAlignment w:val="baseline"/>
        <w:rPr>
          <w:rStyle w:val="eop"/>
          <w:sz w:val="22"/>
          <w:szCs w:val="18"/>
        </w:rPr>
      </w:pPr>
      <w:proofErr w:type="spellStart"/>
      <w:r>
        <w:rPr>
          <w:rStyle w:val="eop"/>
          <w:sz w:val="22"/>
          <w:szCs w:val="18"/>
        </w:rPr>
        <w:t>fuel</w:t>
      </w:r>
      <w:r w:rsidR="00CD232A">
        <w:rPr>
          <w:rStyle w:val="eop"/>
          <w:sz w:val="22"/>
          <w:szCs w:val="18"/>
        </w:rPr>
        <w:t>_poverty</w:t>
      </w:r>
      <w:proofErr w:type="spellEnd"/>
      <w:r w:rsidR="00CD232A">
        <w:rPr>
          <w:rStyle w:val="eop"/>
          <w:sz w:val="22"/>
          <w:szCs w:val="18"/>
        </w:rPr>
        <w:t xml:space="preserve"> - </w:t>
      </w:r>
      <w:r w:rsidR="00CD232A" w:rsidRPr="00CD232A">
        <w:rPr>
          <w:rStyle w:val="eop"/>
          <w:sz w:val="22"/>
          <w:szCs w:val="18"/>
        </w:rPr>
        <w:t>Dummy variable: (1) in ris</w:t>
      </w:r>
      <w:r w:rsidR="00CD232A">
        <w:rPr>
          <w:rStyle w:val="eop"/>
          <w:sz w:val="22"/>
          <w:szCs w:val="18"/>
        </w:rPr>
        <w:t xml:space="preserve">k of </w:t>
      </w:r>
      <w:r>
        <w:rPr>
          <w:rStyle w:val="eop"/>
          <w:sz w:val="22"/>
          <w:szCs w:val="18"/>
        </w:rPr>
        <w:t xml:space="preserve">energy </w:t>
      </w:r>
      <w:r w:rsidR="00CD232A">
        <w:rPr>
          <w:rStyle w:val="eop"/>
          <w:sz w:val="22"/>
          <w:szCs w:val="18"/>
        </w:rPr>
        <w:t>poverty, (0) otherwise</w:t>
      </w:r>
    </w:p>
    <w:p w:rsidR="000C083F" w:rsidRDefault="000C083F" w:rsidP="000C083F">
      <w:pPr>
        <w:pStyle w:val="paragraph"/>
        <w:numPr>
          <w:ilvl w:val="1"/>
          <w:numId w:val="3"/>
        </w:numPr>
        <w:spacing w:before="0" w:beforeAutospacing="0" w:after="0" w:afterAutospacing="0"/>
        <w:jc w:val="both"/>
        <w:textAlignment w:val="baseline"/>
        <w:rPr>
          <w:rStyle w:val="eop"/>
          <w:sz w:val="22"/>
          <w:szCs w:val="18"/>
        </w:rPr>
      </w:pPr>
      <w:proofErr w:type="spellStart"/>
      <w:r>
        <w:rPr>
          <w:rStyle w:val="eop"/>
          <w:sz w:val="22"/>
          <w:szCs w:val="18"/>
        </w:rPr>
        <w:t>no_fuel_poverty</w:t>
      </w:r>
      <w:proofErr w:type="spellEnd"/>
      <w:r>
        <w:rPr>
          <w:rStyle w:val="eop"/>
          <w:sz w:val="22"/>
          <w:szCs w:val="18"/>
        </w:rPr>
        <w:t xml:space="preserve"> - </w:t>
      </w:r>
      <w:r w:rsidRPr="00CD232A">
        <w:rPr>
          <w:rStyle w:val="eop"/>
          <w:sz w:val="22"/>
          <w:szCs w:val="18"/>
        </w:rPr>
        <w:t xml:space="preserve">Dummy variable: (1) </w:t>
      </w:r>
      <w:r>
        <w:rPr>
          <w:rStyle w:val="eop"/>
          <w:sz w:val="22"/>
          <w:szCs w:val="18"/>
        </w:rPr>
        <w:t xml:space="preserve">not </w:t>
      </w:r>
      <w:r w:rsidRPr="00CD232A">
        <w:rPr>
          <w:rStyle w:val="eop"/>
          <w:sz w:val="22"/>
          <w:szCs w:val="18"/>
        </w:rPr>
        <w:t>in ris</w:t>
      </w:r>
      <w:r>
        <w:rPr>
          <w:rStyle w:val="eop"/>
          <w:sz w:val="22"/>
          <w:szCs w:val="18"/>
        </w:rPr>
        <w:t>k of energy poverty, (0) otherwise</w:t>
      </w:r>
    </w:p>
    <w:p w:rsidR="000C083F" w:rsidRDefault="000C083F" w:rsidP="000C083F">
      <w:pPr>
        <w:pStyle w:val="paragraph"/>
        <w:numPr>
          <w:ilvl w:val="1"/>
          <w:numId w:val="3"/>
        </w:numPr>
        <w:spacing w:before="0" w:beforeAutospacing="0" w:after="0" w:afterAutospacing="0"/>
        <w:jc w:val="both"/>
        <w:textAlignment w:val="baseline"/>
        <w:rPr>
          <w:rStyle w:val="eop"/>
          <w:sz w:val="22"/>
          <w:szCs w:val="18"/>
        </w:rPr>
      </w:pPr>
      <w:proofErr w:type="spellStart"/>
      <w:r w:rsidRPr="000C083F">
        <w:rPr>
          <w:rStyle w:val="eop"/>
          <w:sz w:val="22"/>
          <w:szCs w:val="18"/>
        </w:rPr>
        <w:t>fuel_poverty_disability</w:t>
      </w:r>
      <w:proofErr w:type="spellEnd"/>
      <w:r>
        <w:rPr>
          <w:rStyle w:val="eop"/>
          <w:sz w:val="22"/>
          <w:szCs w:val="18"/>
        </w:rPr>
        <w:t xml:space="preserve"> - </w:t>
      </w:r>
      <w:r w:rsidRPr="000C083F">
        <w:rPr>
          <w:rStyle w:val="eop"/>
          <w:sz w:val="22"/>
          <w:szCs w:val="18"/>
        </w:rPr>
        <w:t>Categorical variable on disability and energy poverty</w:t>
      </w:r>
    </w:p>
    <w:p w:rsidR="00F847FA" w:rsidRDefault="00F847FA" w:rsidP="008A602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847FA" w:rsidRDefault="00F847FA" w:rsidP="00232045">
      <w:pPr>
        <w:pStyle w:val="paragraph"/>
        <w:numPr>
          <w:ilvl w:val="0"/>
          <w:numId w:val="12"/>
        </w:numPr>
        <w:shd w:val="clear" w:color="auto" w:fill="FFFFFF"/>
        <w:spacing w:before="0" w:beforeAutospacing="0" w:after="0" w:afterAutospacing="0"/>
        <w:jc w:val="both"/>
        <w:textAlignment w:val="baseline"/>
        <w:rPr>
          <w:sz w:val="22"/>
          <w:szCs w:val="22"/>
          <w:lang w:val="en-US"/>
        </w:rPr>
      </w:pPr>
      <w:r>
        <w:rPr>
          <w:rStyle w:val="normaltextrun"/>
          <w:b/>
          <w:bCs/>
          <w:sz w:val="22"/>
          <w:szCs w:val="22"/>
        </w:rPr>
        <w:t>software: </w:t>
      </w:r>
      <w:r>
        <w:rPr>
          <w:rStyle w:val="eop"/>
          <w:sz w:val="22"/>
          <w:szCs w:val="22"/>
          <w:lang w:val="en-US"/>
        </w:rPr>
        <w:t> </w:t>
      </w:r>
    </w:p>
    <w:p w:rsidR="00F847FA" w:rsidRDefault="00F847FA" w:rsidP="00F847FA">
      <w:pPr>
        <w:pStyle w:val="paragraph"/>
        <w:shd w:val="clear" w:color="auto" w:fill="FFFFFF"/>
        <w:spacing w:before="0" w:beforeAutospacing="0" w:after="0" w:afterAutospacing="0"/>
        <w:ind w:left="-60"/>
        <w:jc w:val="both"/>
        <w:textAlignment w:val="baseline"/>
        <w:rPr>
          <w:rStyle w:val="eop"/>
          <w:sz w:val="22"/>
          <w:szCs w:val="22"/>
          <w:lang w:val="en-US"/>
        </w:rPr>
      </w:pPr>
      <w:r>
        <w:rPr>
          <w:rStyle w:val="normaltextrun"/>
          <w:sz w:val="22"/>
          <w:szCs w:val="22"/>
        </w:rPr>
        <w:t xml:space="preserve">Two data formats are available: A Comma Separated Values (CSV) and Stata format (DAT). The Stata format </w:t>
      </w:r>
      <w:proofErr w:type="gramStart"/>
      <w:r>
        <w:rPr>
          <w:rStyle w:val="normaltextrun"/>
          <w:sz w:val="22"/>
          <w:szCs w:val="22"/>
        </w:rPr>
        <w:t>can be used</w:t>
      </w:r>
      <w:proofErr w:type="gramEnd"/>
      <w:r>
        <w:rPr>
          <w:rStyle w:val="normaltextrun"/>
          <w:sz w:val="22"/>
          <w:szCs w:val="22"/>
        </w:rPr>
        <w:t xml:space="preserve"> directly in Stata, while the CSV format will be more appropriate for other software.</w:t>
      </w:r>
      <w:r>
        <w:rPr>
          <w:rStyle w:val="eop"/>
          <w:sz w:val="22"/>
          <w:szCs w:val="22"/>
          <w:lang w:val="en-US"/>
        </w:rPr>
        <w:t> </w:t>
      </w:r>
    </w:p>
    <w:p w:rsidR="0023359B" w:rsidRDefault="0023359B">
      <w:pPr>
        <w:rPr>
          <w:rStyle w:val="eop"/>
          <w:rFonts w:ascii="Times New Roman" w:eastAsia="Times New Roman" w:hAnsi="Times New Roman" w:cs="Times New Roman"/>
          <w:lang w:val="en-US" w:eastAsia="en-GB"/>
        </w:rPr>
      </w:pPr>
      <w:r>
        <w:rPr>
          <w:rStyle w:val="eop"/>
          <w:lang w:val="en-US"/>
        </w:rPr>
        <w:br w:type="page"/>
      </w:r>
    </w:p>
    <w:p w:rsidR="0023359B" w:rsidRPr="0023359B" w:rsidRDefault="0023359B" w:rsidP="0023359B">
      <w:pPr>
        <w:pStyle w:val="paragraph"/>
        <w:numPr>
          <w:ilvl w:val="0"/>
          <w:numId w:val="13"/>
        </w:numPr>
        <w:shd w:val="clear" w:color="auto" w:fill="FFFFFF"/>
        <w:spacing w:before="0" w:beforeAutospacing="0" w:after="0" w:afterAutospacing="0"/>
        <w:jc w:val="both"/>
        <w:textAlignment w:val="baseline"/>
        <w:rPr>
          <w:rStyle w:val="normaltextrun"/>
          <w:b/>
          <w:sz w:val="22"/>
          <w:szCs w:val="22"/>
        </w:rPr>
      </w:pPr>
      <w:r w:rsidRPr="0023359B">
        <w:rPr>
          <w:rStyle w:val="normaltextrun"/>
          <w:b/>
          <w:sz w:val="22"/>
          <w:szCs w:val="22"/>
        </w:rPr>
        <w:lastRenderedPageBreak/>
        <w:t>procedure</w:t>
      </w:r>
    </w:p>
    <w:p w:rsidR="0023359B" w:rsidRDefault="0023359B" w:rsidP="0023359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2"/>
          <w:szCs w:val="22"/>
        </w:rPr>
        <w:t xml:space="preserve">We calculated annual energy footprints per capita (average member of the household), utilizing the multiregional input-output database EXIOBASE (version 3.7). Annual energy use </w:t>
      </w:r>
      <w:proofErr w:type="gramStart"/>
      <w:r>
        <w:rPr>
          <w:rStyle w:val="normaltextrun"/>
          <w:sz w:val="22"/>
          <w:szCs w:val="22"/>
        </w:rPr>
        <w:t>was calculated</w:t>
      </w:r>
      <w:proofErr w:type="gramEnd"/>
      <w:r>
        <w:rPr>
          <w:rStyle w:val="normaltextrun"/>
          <w:sz w:val="22"/>
          <w:szCs w:val="22"/>
        </w:rPr>
        <w:t xml:space="preserve"> using the net energy extension measures in terajoules (TJ). There is no double counting </w:t>
      </w:r>
      <w:proofErr w:type="gramStart"/>
      <w:r>
        <w:rPr>
          <w:rStyle w:val="normaltextrun"/>
          <w:sz w:val="22"/>
          <w:szCs w:val="22"/>
        </w:rPr>
        <w:t>with regards to</w:t>
      </w:r>
      <w:proofErr w:type="gramEnd"/>
      <w:r>
        <w:rPr>
          <w:rStyle w:val="normaltextrun"/>
          <w:sz w:val="22"/>
          <w:szCs w:val="22"/>
        </w:rPr>
        <w:t xml:space="preserve"> the conversion fro</w:t>
      </w:r>
      <w:bookmarkStart w:id="0" w:name="_GoBack"/>
      <w:bookmarkEnd w:id="0"/>
      <w:r w:rsidRPr="002D3B04">
        <w:rPr>
          <w:rStyle w:val="normaltextrun"/>
          <w:sz w:val="22"/>
          <w:szCs w:val="22"/>
        </w:rPr>
        <w:t>m primary sources (derived directly from nature, e.g., coal) into secondary sources (transformed for a certain industry or household use, e.g., electricity). </w:t>
      </w:r>
      <w:r w:rsidRPr="002D3B04">
        <w:rPr>
          <w:rStyle w:val="eop"/>
          <w:sz w:val="22"/>
          <w:szCs w:val="22"/>
        </w:rPr>
        <w:t> </w:t>
      </w:r>
      <w:r w:rsidRPr="002D3B04">
        <w:rPr>
          <w:rStyle w:val="normaltextrun"/>
          <w:sz w:val="22"/>
          <w:szCs w:val="22"/>
        </w:rPr>
        <w:t>For more details about the author-generated variables, please see the corresponding article and the associated codes and background files.</w:t>
      </w:r>
      <w:r>
        <w:rPr>
          <w:rStyle w:val="normaltextrun"/>
          <w:sz w:val="22"/>
          <w:szCs w:val="22"/>
        </w:rPr>
        <w:t xml:space="preserve"> </w:t>
      </w:r>
      <w:r>
        <w:rPr>
          <w:rStyle w:val="eop"/>
          <w:sz w:val="22"/>
          <w:szCs w:val="22"/>
        </w:rPr>
        <w:t> </w:t>
      </w:r>
    </w:p>
    <w:p w:rsidR="0023359B" w:rsidRPr="0023359B" w:rsidRDefault="0023359B" w:rsidP="00F847FA">
      <w:pPr>
        <w:pStyle w:val="paragraph"/>
        <w:shd w:val="clear" w:color="auto" w:fill="FFFFFF"/>
        <w:spacing w:before="0" w:beforeAutospacing="0" w:after="0" w:afterAutospacing="0"/>
        <w:ind w:left="-60"/>
        <w:jc w:val="both"/>
        <w:textAlignment w:val="baseline"/>
        <w:rPr>
          <w:rFonts w:ascii="Segoe UI" w:hAnsi="Segoe UI" w:cs="Segoe UI"/>
          <w:sz w:val="18"/>
          <w:szCs w:val="18"/>
        </w:rPr>
      </w:pPr>
    </w:p>
    <w:p w:rsidR="00F847FA" w:rsidRDefault="00F847FA" w:rsidP="00F847FA">
      <w:pPr>
        <w:pStyle w:val="paragraph"/>
        <w:shd w:val="clear" w:color="auto" w:fill="FFFFFF"/>
        <w:spacing w:before="0" w:beforeAutospacing="0" w:after="0" w:afterAutospacing="0"/>
        <w:ind w:left="-60"/>
        <w:jc w:val="both"/>
        <w:textAlignment w:val="baseline"/>
        <w:rPr>
          <w:rFonts w:ascii="Segoe UI" w:hAnsi="Segoe UI" w:cs="Segoe UI"/>
          <w:sz w:val="18"/>
          <w:szCs w:val="18"/>
        </w:rPr>
      </w:pPr>
      <w:r>
        <w:rPr>
          <w:rStyle w:val="eop"/>
          <w:sz w:val="22"/>
          <w:szCs w:val="22"/>
          <w:lang w:val="en-US"/>
        </w:rPr>
        <w:t> </w:t>
      </w:r>
      <w:r>
        <w:rPr>
          <w:rStyle w:val="eop"/>
          <w:sz w:val="22"/>
          <w:szCs w:val="22"/>
        </w:rPr>
        <w:t> </w:t>
      </w:r>
    </w:p>
    <w:p w:rsidR="00433DB6" w:rsidRPr="00F847FA" w:rsidRDefault="00DD6C5E" w:rsidP="00F847FA"/>
    <w:sectPr w:rsidR="00433DB6" w:rsidRPr="00F84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8C9"/>
    <w:multiLevelType w:val="multilevel"/>
    <w:tmpl w:val="720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B2969"/>
    <w:multiLevelType w:val="multilevel"/>
    <w:tmpl w:val="A14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409D1"/>
    <w:multiLevelType w:val="multilevel"/>
    <w:tmpl w:val="9EB4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35ADF"/>
    <w:multiLevelType w:val="hybridMultilevel"/>
    <w:tmpl w:val="1C02B7C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3F9F7A66"/>
    <w:multiLevelType w:val="multilevel"/>
    <w:tmpl w:val="C7DA7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C1253"/>
    <w:multiLevelType w:val="multilevel"/>
    <w:tmpl w:val="4ECE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1202E"/>
    <w:multiLevelType w:val="multilevel"/>
    <w:tmpl w:val="824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42161E"/>
    <w:multiLevelType w:val="hybridMultilevel"/>
    <w:tmpl w:val="7018B32C"/>
    <w:lvl w:ilvl="0" w:tplc="0402FC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13A81"/>
    <w:multiLevelType w:val="multilevel"/>
    <w:tmpl w:val="5E3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B5527"/>
    <w:multiLevelType w:val="multilevel"/>
    <w:tmpl w:val="FA9C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884F86"/>
    <w:multiLevelType w:val="multilevel"/>
    <w:tmpl w:val="2E364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DF4F66"/>
    <w:multiLevelType w:val="multilevel"/>
    <w:tmpl w:val="796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90918"/>
    <w:multiLevelType w:val="multilevel"/>
    <w:tmpl w:val="2E364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0"/>
  </w:num>
  <w:num w:numId="5">
    <w:abstractNumId w:val="1"/>
  </w:num>
  <w:num w:numId="6">
    <w:abstractNumId w:val="2"/>
  </w:num>
  <w:num w:numId="7">
    <w:abstractNumId w:val="5"/>
  </w:num>
  <w:num w:numId="8">
    <w:abstractNumId w:val="11"/>
  </w:num>
  <w:num w:numId="9">
    <w:abstractNumId w:val="10"/>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2"/>
    <w:rsid w:val="00071BAE"/>
    <w:rsid w:val="00092F3A"/>
    <w:rsid w:val="000C083F"/>
    <w:rsid w:val="00175A3E"/>
    <w:rsid w:val="00232045"/>
    <w:rsid w:val="0023359B"/>
    <w:rsid w:val="002D3B04"/>
    <w:rsid w:val="002F35D2"/>
    <w:rsid w:val="00306C50"/>
    <w:rsid w:val="00313275"/>
    <w:rsid w:val="00440885"/>
    <w:rsid w:val="00520608"/>
    <w:rsid w:val="00545B63"/>
    <w:rsid w:val="00707AF2"/>
    <w:rsid w:val="00733189"/>
    <w:rsid w:val="007B7C57"/>
    <w:rsid w:val="00863FCB"/>
    <w:rsid w:val="008A6029"/>
    <w:rsid w:val="00950933"/>
    <w:rsid w:val="00A307FF"/>
    <w:rsid w:val="00B36ADD"/>
    <w:rsid w:val="00B94FFD"/>
    <w:rsid w:val="00BF1912"/>
    <w:rsid w:val="00C15C25"/>
    <w:rsid w:val="00CD232A"/>
    <w:rsid w:val="00CE7FBC"/>
    <w:rsid w:val="00DC239D"/>
    <w:rsid w:val="00DD6C5E"/>
    <w:rsid w:val="00E17ED7"/>
    <w:rsid w:val="00E96176"/>
    <w:rsid w:val="00E97628"/>
    <w:rsid w:val="00EC2822"/>
    <w:rsid w:val="00F20386"/>
    <w:rsid w:val="00F8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B8FC"/>
  <w15:chartTrackingRefBased/>
  <w15:docId w15:val="{4D064073-52CF-4A82-BC42-ED99741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E"/>
    <w:pPr>
      <w:ind w:left="720"/>
      <w:contextualSpacing/>
    </w:pPr>
  </w:style>
  <w:style w:type="paragraph" w:customStyle="1" w:styleId="paragraph">
    <w:name w:val="paragraph"/>
    <w:basedOn w:val="Normal"/>
    <w:rsid w:val="00F84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47FA"/>
  </w:style>
  <w:style w:type="character" w:customStyle="1" w:styleId="eop">
    <w:name w:val="eop"/>
    <w:basedOn w:val="DefaultParagraphFont"/>
    <w:rsid w:val="00F847FA"/>
  </w:style>
  <w:style w:type="character" w:customStyle="1" w:styleId="spellingerror">
    <w:name w:val="spellingerror"/>
    <w:basedOn w:val="DefaultParagraphFont"/>
    <w:rsid w:val="00F847FA"/>
  </w:style>
  <w:style w:type="character" w:styleId="Hyperlink">
    <w:name w:val="Hyperlink"/>
    <w:basedOn w:val="DefaultParagraphFont"/>
    <w:uiPriority w:val="99"/>
    <w:unhideWhenUsed/>
    <w:rsid w:val="00EC2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14110">
      <w:bodyDiv w:val="1"/>
      <w:marLeft w:val="0"/>
      <w:marRight w:val="0"/>
      <w:marTop w:val="0"/>
      <w:marBottom w:val="0"/>
      <w:divBdr>
        <w:top w:val="none" w:sz="0" w:space="0" w:color="auto"/>
        <w:left w:val="none" w:sz="0" w:space="0" w:color="auto"/>
        <w:bottom w:val="none" w:sz="0" w:space="0" w:color="auto"/>
        <w:right w:val="none" w:sz="0" w:space="0" w:color="auto"/>
      </w:divBdr>
    </w:div>
    <w:div w:id="1588809333">
      <w:bodyDiv w:val="1"/>
      <w:marLeft w:val="0"/>
      <w:marRight w:val="0"/>
      <w:marTop w:val="0"/>
      <w:marBottom w:val="0"/>
      <w:divBdr>
        <w:top w:val="none" w:sz="0" w:space="0" w:color="auto"/>
        <w:left w:val="none" w:sz="0" w:space="0" w:color="auto"/>
        <w:bottom w:val="none" w:sz="0" w:space="0" w:color="auto"/>
        <w:right w:val="none" w:sz="0" w:space="0" w:color="auto"/>
      </w:divBdr>
      <w:divsChild>
        <w:div w:id="156653051">
          <w:marLeft w:val="0"/>
          <w:marRight w:val="0"/>
          <w:marTop w:val="0"/>
          <w:marBottom w:val="0"/>
          <w:divBdr>
            <w:top w:val="none" w:sz="0" w:space="0" w:color="auto"/>
            <w:left w:val="none" w:sz="0" w:space="0" w:color="auto"/>
            <w:bottom w:val="none" w:sz="0" w:space="0" w:color="auto"/>
            <w:right w:val="none" w:sz="0" w:space="0" w:color="auto"/>
          </w:divBdr>
          <w:divsChild>
            <w:div w:id="58984643">
              <w:marLeft w:val="0"/>
              <w:marRight w:val="0"/>
              <w:marTop w:val="0"/>
              <w:marBottom w:val="0"/>
              <w:divBdr>
                <w:top w:val="none" w:sz="0" w:space="0" w:color="auto"/>
                <w:left w:val="none" w:sz="0" w:space="0" w:color="auto"/>
                <w:bottom w:val="none" w:sz="0" w:space="0" w:color="auto"/>
                <w:right w:val="none" w:sz="0" w:space="0" w:color="auto"/>
              </w:divBdr>
            </w:div>
            <w:div w:id="1000348117">
              <w:marLeft w:val="0"/>
              <w:marRight w:val="0"/>
              <w:marTop w:val="0"/>
              <w:marBottom w:val="0"/>
              <w:divBdr>
                <w:top w:val="none" w:sz="0" w:space="0" w:color="auto"/>
                <w:left w:val="none" w:sz="0" w:space="0" w:color="auto"/>
                <w:bottom w:val="none" w:sz="0" w:space="0" w:color="auto"/>
                <w:right w:val="none" w:sz="0" w:space="0" w:color="auto"/>
              </w:divBdr>
            </w:div>
            <w:div w:id="1803227287">
              <w:marLeft w:val="0"/>
              <w:marRight w:val="0"/>
              <w:marTop w:val="0"/>
              <w:marBottom w:val="0"/>
              <w:divBdr>
                <w:top w:val="none" w:sz="0" w:space="0" w:color="auto"/>
                <w:left w:val="none" w:sz="0" w:space="0" w:color="auto"/>
                <w:bottom w:val="none" w:sz="0" w:space="0" w:color="auto"/>
                <w:right w:val="none" w:sz="0" w:space="0" w:color="auto"/>
              </w:divBdr>
            </w:div>
            <w:div w:id="1974821729">
              <w:marLeft w:val="0"/>
              <w:marRight w:val="0"/>
              <w:marTop w:val="0"/>
              <w:marBottom w:val="0"/>
              <w:divBdr>
                <w:top w:val="none" w:sz="0" w:space="0" w:color="auto"/>
                <w:left w:val="none" w:sz="0" w:space="0" w:color="auto"/>
                <w:bottom w:val="none" w:sz="0" w:space="0" w:color="auto"/>
                <w:right w:val="none" w:sz="0" w:space="0" w:color="auto"/>
              </w:divBdr>
            </w:div>
            <w:div w:id="684481376">
              <w:marLeft w:val="0"/>
              <w:marRight w:val="0"/>
              <w:marTop w:val="0"/>
              <w:marBottom w:val="0"/>
              <w:divBdr>
                <w:top w:val="none" w:sz="0" w:space="0" w:color="auto"/>
                <w:left w:val="none" w:sz="0" w:space="0" w:color="auto"/>
                <w:bottom w:val="none" w:sz="0" w:space="0" w:color="auto"/>
                <w:right w:val="none" w:sz="0" w:space="0" w:color="auto"/>
              </w:divBdr>
            </w:div>
          </w:divsChild>
        </w:div>
        <w:div w:id="559636471">
          <w:marLeft w:val="0"/>
          <w:marRight w:val="0"/>
          <w:marTop w:val="0"/>
          <w:marBottom w:val="0"/>
          <w:divBdr>
            <w:top w:val="none" w:sz="0" w:space="0" w:color="auto"/>
            <w:left w:val="none" w:sz="0" w:space="0" w:color="auto"/>
            <w:bottom w:val="none" w:sz="0" w:space="0" w:color="auto"/>
            <w:right w:val="none" w:sz="0" w:space="0" w:color="auto"/>
          </w:divBdr>
        </w:div>
        <w:div w:id="959536710">
          <w:marLeft w:val="0"/>
          <w:marRight w:val="0"/>
          <w:marTop w:val="0"/>
          <w:marBottom w:val="0"/>
          <w:divBdr>
            <w:top w:val="none" w:sz="0" w:space="0" w:color="auto"/>
            <w:left w:val="none" w:sz="0" w:space="0" w:color="auto"/>
            <w:bottom w:val="none" w:sz="0" w:space="0" w:color="auto"/>
            <w:right w:val="none" w:sz="0" w:space="0" w:color="auto"/>
          </w:divBdr>
        </w:div>
        <w:div w:id="1063916918">
          <w:marLeft w:val="0"/>
          <w:marRight w:val="0"/>
          <w:marTop w:val="0"/>
          <w:marBottom w:val="0"/>
          <w:divBdr>
            <w:top w:val="none" w:sz="0" w:space="0" w:color="auto"/>
            <w:left w:val="none" w:sz="0" w:space="0" w:color="auto"/>
            <w:bottom w:val="none" w:sz="0" w:space="0" w:color="auto"/>
            <w:right w:val="none" w:sz="0" w:space="0" w:color="auto"/>
          </w:divBdr>
        </w:div>
        <w:div w:id="1291741948">
          <w:marLeft w:val="0"/>
          <w:marRight w:val="0"/>
          <w:marTop w:val="0"/>
          <w:marBottom w:val="0"/>
          <w:divBdr>
            <w:top w:val="none" w:sz="0" w:space="0" w:color="auto"/>
            <w:left w:val="none" w:sz="0" w:space="0" w:color="auto"/>
            <w:bottom w:val="none" w:sz="0" w:space="0" w:color="auto"/>
            <w:right w:val="none" w:sz="0" w:space="0" w:color="auto"/>
          </w:divBdr>
        </w:div>
        <w:div w:id="1690452564">
          <w:marLeft w:val="0"/>
          <w:marRight w:val="0"/>
          <w:marTop w:val="0"/>
          <w:marBottom w:val="0"/>
          <w:divBdr>
            <w:top w:val="none" w:sz="0" w:space="0" w:color="auto"/>
            <w:left w:val="none" w:sz="0" w:space="0" w:color="auto"/>
            <w:bottom w:val="none" w:sz="0" w:space="0" w:color="auto"/>
            <w:right w:val="none" w:sz="0" w:space="0" w:color="auto"/>
          </w:divBdr>
        </w:div>
        <w:div w:id="1060859910">
          <w:marLeft w:val="0"/>
          <w:marRight w:val="0"/>
          <w:marTop w:val="0"/>
          <w:marBottom w:val="0"/>
          <w:divBdr>
            <w:top w:val="none" w:sz="0" w:space="0" w:color="auto"/>
            <w:left w:val="none" w:sz="0" w:space="0" w:color="auto"/>
            <w:bottom w:val="none" w:sz="0" w:space="0" w:color="auto"/>
            <w:right w:val="none" w:sz="0" w:space="0" w:color="auto"/>
          </w:divBdr>
        </w:div>
        <w:div w:id="750928521">
          <w:marLeft w:val="0"/>
          <w:marRight w:val="0"/>
          <w:marTop w:val="0"/>
          <w:marBottom w:val="0"/>
          <w:divBdr>
            <w:top w:val="none" w:sz="0" w:space="0" w:color="auto"/>
            <w:left w:val="none" w:sz="0" w:space="0" w:color="auto"/>
            <w:bottom w:val="none" w:sz="0" w:space="0" w:color="auto"/>
            <w:right w:val="none" w:sz="0" w:space="0" w:color="auto"/>
          </w:divBdr>
        </w:div>
        <w:div w:id="243760316">
          <w:marLeft w:val="0"/>
          <w:marRight w:val="0"/>
          <w:marTop w:val="0"/>
          <w:marBottom w:val="0"/>
          <w:divBdr>
            <w:top w:val="none" w:sz="0" w:space="0" w:color="auto"/>
            <w:left w:val="none" w:sz="0" w:space="0" w:color="auto"/>
            <w:bottom w:val="none" w:sz="0" w:space="0" w:color="auto"/>
            <w:right w:val="none" w:sz="0" w:space="0" w:color="auto"/>
          </w:divBdr>
        </w:div>
        <w:div w:id="1981374660">
          <w:marLeft w:val="0"/>
          <w:marRight w:val="0"/>
          <w:marTop w:val="0"/>
          <w:marBottom w:val="0"/>
          <w:divBdr>
            <w:top w:val="none" w:sz="0" w:space="0" w:color="auto"/>
            <w:left w:val="none" w:sz="0" w:space="0" w:color="auto"/>
            <w:bottom w:val="none" w:sz="0" w:space="0" w:color="auto"/>
            <w:right w:val="none" w:sz="0" w:space="0" w:color="auto"/>
          </w:divBdr>
        </w:div>
        <w:div w:id="1968118954">
          <w:marLeft w:val="0"/>
          <w:marRight w:val="0"/>
          <w:marTop w:val="0"/>
          <w:marBottom w:val="0"/>
          <w:divBdr>
            <w:top w:val="none" w:sz="0" w:space="0" w:color="auto"/>
            <w:left w:val="none" w:sz="0" w:space="0" w:color="auto"/>
            <w:bottom w:val="none" w:sz="0" w:space="0" w:color="auto"/>
            <w:right w:val="none" w:sz="0" w:space="0" w:color="auto"/>
          </w:divBdr>
        </w:div>
        <w:div w:id="754940856">
          <w:marLeft w:val="0"/>
          <w:marRight w:val="0"/>
          <w:marTop w:val="0"/>
          <w:marBottom w:val="0"/>
          <w:divBdr>
            <w:top w:val="none" w:sz="0" w:space="0" w:color="auto"/>
            <w:left w:val="none" w:sz="0" w:space="0" w:color="auto"/>
            <w:bottom w:val="none" w:sz="0" w:space="0" w:color="auto"/>
            <w:right w:val="none" w:sz="0" w:space="0" w:color="auto"/>
          </w:divBdr>
        </w:div>
        <w:div w:id="1745177955">
          <w:marLeft w:val="0"/>
          <w:marRight w:val="0"/>
          <w:marTop w:val="0"/>
          <w:marBottom w:val="0"/>
          <w:divBdr>
            <w:top w:val="none" w:sz="0" w:space="0" w:color="auto"/>
            <w:left w:val="none" w:sz="0" w:space="0" w:color="auto"/>
            <w:bottom w:val="none" w:sz="0" w:space="0" w:color="auto"/>
            <w:right w:val="none" w:sz="0" w:space="0" w:color="auto"/>
          </w:divBdr>
        </w:div>
        <w:div w:id="1981613501">
          <w:marLeft w:val="0"/>
          <w:marRight w:val="0"/>
          <w:marTop w:val="0"/>
          <w:marBottom w:val="0"/>
          <w:divBdr>
            <w:top w:val="none" w:sz="0" w:space="0" w:color="auto"/>
            <w:left w:val="none" w:sz="0" w:space="0" w:color="auto"/>
            <w:bottom w:val="none" w:sz="0" w:space="0" w:color="auto"/>
            <w:right w:val="none" w:sz="0" w:space="0" w:color="auto"/>
          </w:divBdr>
        </w:div>
        <w:div w:id="559171668">
          <w:marLeft w:val="0"/>
          <w:marRight w:val="0"/>
          <w:marTop w:val="0"/>
          <w:marBottom w:val="0"/>
          <w:divBdr>
            <w:top w:val="none" w:sz="0" w:space="0" w:color="auto"/>
            <w:left w:val="none" w:sz="0" w:space="0" w:color="auto"/>
            <w:bottom w:val="none" w:sz="0" w:space="0" w:color="auto"/>
            <w:right w:val="none" w:sz="0" w:space="0" w:color="auto"/>
          </w:divBdr>
        </w:div>
        <w:div w:id="1753970144">
          <w:marLeft w:val="0"/>
          <w:marRight w:val="0"/>
          <w:marTop w:val="0"/>
          <w:marBottom w:val="0"/>
          <w:divBdr>
            <w:top w:val="none" w:sz="0" w:space="0" w:color="auto"/>
            <w:left w:val="none" w:sz="0" w:space="0" w:color="auto"/>
            <w:bottom w:val="none" w:sz="0" w:space="0" w:color="auto"/>
            <w:right w:val="none" w:sz="0" w:space="0" w:color="auto"/>
          </w:divBdr>
        </w:div>
        <w:div w:id="1152868472">
          <w:marLeft w:val="0"/>
          <w:marRight w:val="0"/>
          <w:marTop w:val="0"/>
          <w:marBottom w:val="0"/>
          <w:divBdr>
            <w:top w:val="none" w:sz="0" w:space="0" w:color="auto"/>
            <w:left w:val="none" w:sz="0" w:space="0" w:color="auto"/>
            <w:bottom w:val="none" w:sz="0" w:space="0" w:color="auto"/>
            <w:right w:val="none" w:sz="0" w:space="0" w:color="auto"/>
          </w:divBdr>
          <w:divsChild>
            <w:div w:id="821699163">
              <w:marLeft w:val="0"/>
              <w:marRight w:val="0"/>
              <w:marTop w:val="0"/>
              <w:marBottom w:val="0"/>
              <w:divBdr>
                <w:top w:val="none" w:sz="0" w:space="0" w:color="auto"/>
                <w:left w:val="none" w:sz="0" w:space="0" w:color="auto"/>
                <w:bottom w:val="none" w:sz="0" w:space="0" w:color="auto"/>
                <w:right w:val="none" w:sz="0" w:space="0" w:color="auto"/>
              </w:divBdr>
            </w:div>
            <w:div w:id="225533582">
              <w:marLeft w:val="0"/>
              <w:marRight w:val="0"/>
              <w:marTop w:val="0"/>
              <w:marBottom w:val="0"/>
              <w:divBdr>
                <w:top w:val="none" w:sz="0" w:space="0" w:color="auto"/>
                <w:left w:val="none" w:sz="0" w:space="0" w:color="auto"/>
                <w:bottom w:val="none" w:sz="0" w:space="0" w:color="auto"/>
                <w:right w:val="none" w:sz="0" w:space="0" w:color="auto"/>
              </w:divBdr>
            </w:div>
            <w:div w:id="1860195846">
              <w:marLeft w:val="0"/>
              <w:marRight w:val="0"/>
              <w:marTop w:val="0"/>
              <w:marBottom w:val="0"/>
              <w:divBdr>
                <w:top w:val="none" w:sz="0" w:space="0" w:color="auto"/>
                <w:left w:val="none" w:sz="0" w:space="0" w:color="auto"/>
                <w:bottom w:val="none" w:sz="0" w:space="0" w:color="auto"/>
                <w:right w:val="none" w:sz="0" w:space="0" w:color="auto"/>
              </w:divBdr>
            </w:div>
            <w:div w:id="898134602">
              <w:marLeft w:val="0"/>
              <w:marRight w:val="0"/>
              <w:marTop w:val="0"/>
              <w:marBottom w:val="0"/>
              <w:divBdr>
                <w:top w:val="none" w:sz="0" w:space="0" w:color="auto"/>
                <w:left w:val="none" w:sz="0" w:space="0" w:color="auto"/>
                <w:bottom w:val="none" w:sz="0" w:space="0" w:color="auto"/>
                <w:right w:val="none" w:sz="0" w:space="0" w:color="auto"/>
              </w:divBdr>
            </w:div>
            <w:div w:id="714623566">
              <w:marLeft w:val="0"/>
              <w:marRight w:val="0"/>
              <w:marTop w:val="0"/>
              <w:marBottom w:val="0"/>
              <w:divBdr>
                <w:top w:val="none" w:sz="0" w:space="0" w:color="auto"/>
                <w:left w:val="none" w:sz="0" w:space="0" w:color="auto"/>
                <w:bottom w:val="none" w:sz="0" w:space="0" w:color="auto"/>
                <w:right w:val="none" w:sz="0" w:space="0" w:color="auto"/>
              </w:divBdr>
            </w:div>
            <w:div w:id="1613129674">
              <w:marLeft w:val="0"/>
              <w:marRight w:val="0"/>
              <w:marTop w:val="0"/>
              <w:marBottom w:val="0"/>
              <w:divBdr>
                <w:top w:val="none" w:sz="0" w:space="0" w:color="auto"/>
                <w:left w:val="none" w:sz="0" w:space="0" w:color="auto"/>
                <w:bottom w:val="none" w:sz="0" w:space="0" w:color="auto"/>
                <w:right w:val="none" w:sz="0" w:space="0" w:color="auto"/>
              </w:divBdr>
            </w:div>
            <w:div w:id="1687710609">
              <w:marLeft w:val="0"/>
              <w:marRight w:val="0"/>
              <w:marTop w:val="0"/>
              <w:marBottom w:val="0"/>
              <w:divBdr>
                <w:top w:val="none" w:sz="0" w:space="0" w:color="auto"/>
                <w:left w:val="none" w:sz="0" w:space="0" w:color="auto"/>
                <w:bottom w:val="none" w:sz="0" w:space="0" w:color="auto"/>
                <w:right w:val="none" w:sz="0" w:space="0" w:color="auto"/>
              </w:divBdr>
            </w:div>
            <w:div w:id="1337725942">
              <w:marLeft w:val="0"/>
              <w:marRight w:val="0"/>
              <w:marTop w:val="0"/>
              <w:marBottom w:val="0"/>
              <w:divBdr>
                <w:top w:val="none" w:sz="0" w:space="0" w:color="auto"/>
                <w:left w:val="none" w:sz="0" w:space="0" w:color="auto"/>
                <w:bottom w:val="none" w:sz="0" w:space="0" w:color="auto"/>
                <w:right w:val="none" w:sz="0" w:space="0" w:color="auto"/>
              </w:divBdr>
            </w:div>
          </w:divsChild>
        </w:div>
        <w:div w:id="1027635250">
          <w:marLeft w:val="0"/>
          <w:marRight w:val="0"/>
          <w:marTop w:val="0"/>
          <w:marBottom w:val="0"/>
          <w:divBdr>
            <w:top w:val="none" w:sz="0" w:space="0" w:color="auto"/>
            <w:left w:val="none" w:sz="0" w:space="0" w:color="auto"/>
            <w:bottom w:val="none" w:sz="0" w:space="0" w:color="auto"/>
            <w:right w:val="none" w:sz="0" w:space="0" w:color="auto"/>
          </w:divBdr>
          <w:divsChild>
            <w:div w:id="529496830">
              <w:marLeft w:val="0"/>
              <w:marRight w:val="0"/>
              <w:marTop w:val="0"/>
              <w:marBottom w:val="0"/>
              <w:divBdr>
                <w:top w:val="none" w:sz="0" w:space="0" w:color="auto"/>
                <w:left w:val="none" w:sz="0" w:space="0" w:color="auto"/>
                <w:bottom w:val="none" w:sz="0" w:space="0" w:color="auto"/>
                <w:right w:val="none" w:sz="0" w:space="0" w:color="auto"/>
              </w:divBdr>
            </w:div>
            <w:div w:id="381099363">
              <w:marLeft w:val="0"/>
              <w:marRight w:val="0"/>
              <w:marTop w:val="0"/>
              <w:marBottom w:val="0"/>
              <w:divBdr>
                <w:top w:val="none" w:sz="0" w:space="0" w:color="auto"/>
                <w:left w:val="none" w:sz="0" w:space="0" w:color="auto"/>
                <w:bottom w:val="none" w:sz="0" w:space="0" w:color="auto"/>
                <w:right w:val="none" w:sz="0" w:space="0" w:color="auto"/>
              </w:divBdr>
            </w:div>
            <w:div w:id="2070348747">
              <w:marLeft w:val="0"/>
              <w:marRight w:val="0"/>
              <w:marTop w:val="0"/>
              <w:marBottom w:val="0"/>
              <w:divBdr>
                <w:top w:val="none" w:sz="0" w:space="0" w:color="auto"/>
                <w:left w:val="none" w:sz="0" w:space="0" w:color="auto"/>
                <w:bottom w:val="none" w:sz="0" w:space="0" w:color="auto"/>
                <w:right w:val="none" w:sz="0" w:space="0" w:color="auto"/>
              </w:divBdr>
            </w:div>
            <w:div w:id="100078379">
              <w:marLeft w:val="0"/>
              <w:marRight w:val="0"/>
              <w:marTop w:val="0"/>
              <w:marBottom w:val="0"/>
              <w:divBdr>
                <w:top w:val="none" w:sz="0" w:space="0" w:color="auto"/>
                <w:left w:val="none" w:sz="0" w:space="0" w:color="auto"/>
                <w:bottom w:val="none" w:sz="0" w:space="0" w:color="auto"/>
                <w:right w:val="none" w:sz="0" w:space="0" w:color="auto"/>
              </w:divBdr>
            </w:div>
            <w:div w:id="2031755248">
              <w:marLeft w:val="0"/>
              <w:marRight w:val="0"/>
              <w:marTop w:val="0"/>
              <w:marBottom w:val="0"/>
              <w:divBdr>
                <w:top w:val="none" w:sz="0" w:space="0" w:color="auto"/>
                <w:left w:val="none" w:sz="0" w:space="0" w:color="auto"/>
                <w:bottom w:val="none" w:sz="0" w:space="0" w:color="auto"/>
                <w:right w:val="none" w:sz="0" w:space="0" w:color="auto"/>
              </w:divBdr>
            </w:div>
          </w:divsChild>
        </w:div>
        <w:div w:id="1339232276">
          <w:marLeft w:val="0"/>
          <w:marRight w:val="0"/>
          <w:marTop w:val="0"/>
          <w:marBottom w:val="0"/>
          <w:divBdr>
            <w:top w:val="none" w:sz="0" w:space="0" w:color="auto"/>
            <w:left w:val="none" w:sz="0" w:space="0" w:color="auto"/>
            <w:bottom w:val="none" w:sz="0" w:space="0" w:color="auto"/>
            <w:right w:val="none" w:sz="0" w:space="0" w:color="auto"/>
          </w:divBdr>
          <w:divsChild>
            <w:div w:id="922227889">
              <w:marLeft w:val="0"/>
              <w:marRight w:val="0"/>
              <w:marTop w:val="0"/>
              <w:marBottom w:val="0"/>
              <w:divBdr>
                <w:top w:val="none" w:sz="0" w:space="0" w:color="auto"/>
                <w:left w:val="none" w:sz="0" w:space="0" w:color="auto"/>
                <w:bottom w:val="none" w:sz="0" w:space="0" w:color="auto"/>
                <w:right w:val="none" w:sz="0" w:space="0" w:color="auto"/>
              </w:divBdr>
            </w:div>
            <w:div w:id="1213154731">
              <w:marLeft w:val="0"/>
              <w:marRight w:val="0"/>
              <w:marTop w:val="0"/>
              <w:marBottom w:val="0"/>
              <w:divBdr>
                <w:top w:val="none" w:sz="0" w:space="0" w:color="auto"/>
                <w:left w:val="none" w:sz="0" w:space="0" w:color="auto"/>
                <w:bottom w:val="none" w:sz="0" w:space="0" w:color="auto"/>
                <w:right w:val="none" w:sz="0" w:space="0" w:color="auto"/>
              </w:divBdr>
            </w:div>
            <w:div w:id="322708146">
              <w:marLeft w:val="0"/>
              <w:marRight w:val="0"/>
              <w:marTop w:val="0"/>
              <w:marBottom w:val="0"/>
              <w:divBdr>
                <w:top w:val="none" w:sz="0" w:space="0" w:color="auto"/>
                <w:left w:val="none" w:sz="0" w:space="0" w:color="auto"/>
                <w:bottom w:val="none" w:sz="0" w:space="0" w:color="auto"/>
                <w:right w:val="none" w:sz="0" w:space="0" w:color="auto"/>
              </w:divBdr>
            </w:div>
            <w:div w:id="675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185-2033" TargetMode="External"/><Relationship Id="rId5" Type="http://schemas.openxmlformats.org/officeDocument/2006/relationships/hyperlink" Target="https://orcid.org/0000-0002-3890-481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Ivanova</dc:creator>
  <cp:keywords/>
  <dc:description/>
  <cp:lastModifiedBy>Diana Ivanova</cp:lastModifiedBy>
  <cp:revision>2</cp:revision>
  <dcterms:created xsi:type="dcterms:W3CDTF">2021-08-24T14:48:00Z</dcterms:created>
  <dcterms:modified xsi:type="dcterms:W3CDTF">2021-08-24T14:48:00Z</dcterms:modified>
</cp:coreProperties>
</file>