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79DE5" w14:textId="765C865E" w:rsidR="00880448" w:rsidRDefault="00C47688" w:rsidP="008D2D30">
      <w:pPr>
        <w:pStyle w:val="Heading1"/>
        <w:rPr>
          <w:rFonts w:ascii="Arial" w:hAnsi="Arial" w:cs="Arial"/>
          <w:color w:val="auto"/>
        </w:rPr>
      </w:pPr>
      <w:r>
        <w:rPr>
          <w:rFonts w:ascii="Arial" w:hAnsi="Arial" w:cs="Arial"/>
          <w:color w:val="auto"/>
        </w:rPr>
        <w:t>Technical Report</w:t>
      </w:r>
      <w:r w:rsidR="00330EDE">
        <w:rPr>
          <w:rFonts w:ascii="Arial" w:hAnsi="Arial" w:cs="Arial"/>
          <w:color w:val="auto"/>
        </w:rPr>
        <w:t xml:space="preserve">- </w:t>
      </w:r>
      <w:r w:rsidR="00CE5AB7" w:rsidRPr="00C10C82">
        <w:rPr>
          <w:rFonts w:ascii="Arial" w:hAnsi="Arial" w:cs="Arial"/>
          <w:color w:val="auto"/>
        </w:rPr>
        <w:t>D</w:t>
      </w:r>
      <w:r w:rsidR="007C3561" w:rsidRPr="00C10C82">
        <w:rPr>
          <w:rFonts w:ascii="Arial" w:hAnsi="Arial" w:cs="Arial"/>
          <w:color w:val="auto"/>
        </w:rPr>
        <w:t xml:space="preserve">iscrete </w:t>
      </w:r>
      <w:r w:rsidR="009A06A3" w:rsidRPr="00C10C82">
        <w:rPr>
          <w:rFonts w:ascii="Arial" w:hAnsi="Arial" w:cs="Arial"/>
          <w:color w:val="auto"/>
        </w:rPr>
        <w:t>E</w:t>
      </w:r>
      <w:r w:rsidR="007C3561" w:rsidRPr="00C10C82">
        <w:rPr>
          <w:rFonts w:ascii="Arial" w:hAnsi="Arial" w:cs="Arial"/>
          <w:color w:val="auto"/>
        </w:rPr>
        <w:t xml:space="preserve">vent </w:t>
      </w:r>
      <w:r w:rsidR="009A06A3" w:rsidRPr="00C10C82">
        <w:rPr>
          <w:rFonts w:ascii="Arial" w:hAnsi="Arial" w:cs="Arial"/>
          <w:color w:val="auto"/>
        </w:rPr>
        <w:t>S</w:t>
      </w:r>
      <w:r w:rsidR="007C3561" w:rsidRPr="00C10C82">
        <w:rPr>
          <w:rFonts w:ascii="Arial" w:hAnsi="Arial" w:cs="Arial"/>
          <w:color w:val="auto"/>
        </w:rPr>
        <w:t xml:space="preserve">imulation </w:t>
      </w:r>
      <w:r w:rsidR="009A06A3" w:rsidRPr="00C10C82">
        <w:rPr>
          <w:rFonts w:ascii="Arial" w:hAnsi="Arial" w:cs="Arial"/>
          <w:color w:val="auto"/>
        </w:rPr>
        <w:t xml:space="preserve">model </w:t>
      </w:r>
      <w:r w:rsidR="007C3561" w:rsidRPr="00C10C82">
        <w:rPr>
          <w:rFonts w:ascii="Arial" w:hAnsi="Arial" w:cs="Arial"/>
          <w:color w:val="auto"/>
        </w:rPr>
        <w:t xml:space="preserve">on </w:t>
      </w:r>
      <w:r w:rsidR="0053628F" w:rsidRPr="0053628F">
        <w:rPr>
          <w:rFonts w:ascii="Arial" w:hAnsi="Arial" w:cs="Arial"/>
          <w:color w:val="auto"/>
        </w:rPr>
        <w:t xml:space="preserve">CDI </w:t>
      </w:r>
      <w:r w:rsidR="00CE5AB7" w:rsidRPr="00C10C82">
        <w:rPr>
          <w:rFonts w:ascii="Arial" w:hAnsi="Arial" w:cs="Arial"/>
          <w:color w:val="auto"/>
        </w:rPr>
        <w:t>diagnostic</w:t>
      </w:r>
      <w:r w:rsidR="007C3561" w:rsidRPr="00C10C82">
        <w:rPr>
          <w:rFonts w:ascii="Arial" w:hAnsi="Arial" w:cs="Arial"/>
          <w:color w:val="auto"/>
        </w:rPr>
        <w:t xml:space="preserve"> tests</w:t>
      </w:r>
    </w:p>
    <w:p w14:paraId="72123269" w14:textId="77777777" w:rsidR="000417F4" w:rsidRPr="009C65A5" w:rsidRDefault="000417F4" w:rsidP="00671B11"/>
    <w:p w14:paraId="459393C5" w14:textId="2DE05C35" w:rsidR="00C10C82" w:rsidRPr="00E7282A" w:rsidRDefault="00C10C82" w:rsidP="00C10C82">
      <w:pPr>
        <w:pStyle w:val="Heading2"/>
        <w:rPr>
          <w:rFonts w:ascii="Arial" w:hAnsi="Arial" w:cs="Arial"/>
          <w:color w:val="auto"/>
        </w:rPr>
      </w:pPr>
      <w:r w:rsidRPr="00E7282A">
        <w:rPr>
          <w:rFonts w:ascii="Arial" w:hAnsi="Arial" w:cs="Arial"/>
          <w:color w:val="auto"/>
        </w:rPr>
        <w:t>Model structure</w:t>
      </w:r>
    </w:p>
    <w:p w14:paraId="5D7846D8" w14:textId="77777777" w:rsidR="007C3561" w:rsidRPr="00C10C82" w:rsidRDefault="007C3561" w:rsidP="00C855E3">
      <w:pPr>
        <w:rPr>
          <w:rFonts w:ascii="Arial" w:hAnsi="Arial" w:cs="Arial"/>
          <w:b/>
          <w:bCs/>
        </w:rPr>
      </w:pPr>
    </w:p>
    <w:p w14:paraId="74290C1F" w14:textId="77777777" w:rsidR="00F5200F" w:rsidRPr="00C10C82" w:rsidRDefault="004B0033" w:rsidP="00F5200F">
      <w:pPr>
        <w:keepNext/>
        <w:rPr>
          <w:rFonts w:ascii="Arial" w:hAnsi="Arial" w:cs="Arial"/>
        </w:rPr>
      </w:pPr>
      <w:r w:rsidRPr="00C10C82">
        <w:rPr>
          <w:rFonts w:ascii="Arial" w:hAnsi="Arial" w:cs="Arial"/>
          <w:b/>
          <w:bCs/>
        </w:rPr>
        <w:t>Model structure schematics</w:t>
      </w:r>
      <w:r w:rsidR="00C26938" w:rsidRPr="00C10C82">
        <w:rPr>
          <w:rFonts w:ascii="Arial" w:hAnsi="Arial" w:cs="Arial"/>
          <w:noProof/>
        </w:rPr>
        <w:drawing>
          <wp:inline distT="0" distB="0" distL="0" distR="0" wp14:anchorId="2D610AF0" wp14:editId="338320BD">
            <wp:extent cx="6703000" cy="394335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35994" cy="3962760"/>
                    </a:xfrm>
                    <a:prstGeom prst="rect">
                      <a:avLst/>
                    </a:prstGeom>
                    <a:noFill/>
                    <a:ln>
                      <a:noFill/>
                    </a:ln>
                  </pic:spPr>
                </pic:pic>
              </a:graphicData>
            </a:graphic>
          </wp:inline>
        </w:drawing>
      </w:r>
    </w:p>
    <w:p w14:paraId="1FCDF26A" w14:textId="2B44E5BB" w:rsidR="00C855E3" w:rsidRPr="00C10C82" w:rsidRDefault="00F5200F" w:rsidP="00F5200F">
      <w:pPr>
        <w:pStyle w:val="Caption"/>
        <w:rPr>
          <w:rFonts w:ascii="Arial" w:hAnsi="Arial" w:cs="Arial"/>
          <w:b/>
          <w:bCs/>
        </w:rPr>
      </w:pPr>
      <w:r w:rsidRPr="00C10C82">
        <w:rPr>
          <w:rFonts w:ascii="Arial" w:hAnsi="Arial" w:cs="Arial"/>
        </w:rPr>
        <w:t xml:space="preserve">Figure </w:t>
      </w:r>
      <w:r w:rsidR="0053628F" w:rsidRPr="00C10C82">
        <w:rPr>
          <w:rFonts w:ascii="Arial" w:hAnsi="Arial" w:cs="Arial"/>
        </w:rPr>
        <w:fldChar w:fldCharType="begin"/>
      </w:r>
      <w:r w:rsidR="0053628F" w:rsidRPr="00C10C82">
        <w:rPr>
          <w:rFonts w:ascii="Arial" w:hAnsi="Arial" w:cs="Arial"/>
        </w:rPr>
        <w:instrText xml:space="preserve"> SEQ Figure \* ARABIC </w:instrText>
      </w:r>
      <w:r w:rsidR="0053628F" w:rsidRPr="00C10C82">
        <w:rPr>
          <w:rFonts w:ascii="Arial" w:hAnsi="Arial" w:cs="Arial"/>
        </w:rPr>
        <w:fldChar w:fldCharType="separate"/>
      </w:r>
      <w:r w:rsidR="006C42CA">
        <w:rPr>
          <w:rFonts w:ascii="Arial" w:hAnsi="Arial" w:cs="Arial"/>
          <w:noProof/>
        </w:rPr>
        <w:t>1</w:t>
      </w:r>
      <w:r w:rsidR="0053628F" w:rsidRPr="00C10C82">
        <w:rPr>
          <w:rFonts w:ascii="Arial" w:hAnsi="Arial" w:cs="Arial"/>
          <w:noProof/>
        </w:rPr>
        <w:fldChar w:fldCharType="end"/>
      </w:r>
    </w:p>
    <w:p w14:paraId="6F1E122F" w14:textId="439DF9FF" w:rsidR="00CB0CD4" w:rsidRPr="00C10C82" w:rsidRDefault="00CB0CD4" w:rsidP="00C855E3">
      <w:pPr>
        <w:rPr>
          <w:rFonts w:ascii="Arial" w:hAnsi="Arial" w:cs="Arial"/>
          <w:b/>
          <w:bCs/>
        </w:rPr>
      </w:pPr>
    </w:p>
    <w:p w14:paraId="48B42FE3" w14:textId="01FE482F" w:rsidR="00CB0CD4" w:rsidRPr="00C10C82" w:rsidRDefault="00CB0CD4" w:rsidP="00C855E3">
      <w:pPr>
        <w:rPr>
          <w:rFonts w:ascii="Arial" w:hAnsi="Arial" w:cs="Arial"/>
          <w:b/>
          <w:bCs/>
        </w:rPr>
      </w:pPr>
    </w:p>
    <w:p w14:paraId="29B416AC" w14:textId="77777777" w:rsidR="009002A6" w:rsidRPr="00C10C82" w:rsidRDefault="009002A6">
      <w:pPr>
        <w:rPr>
          <w:rFonts w:ascii="Arial" w:hAnsi="Arial" w:cs="Arial"/>
          <w:b/>
          <w:bCs/>
        </w:rPr>
        <w:sectPr w:rsidR="009002A6" w:rsidRPr="00C10C82">
          <w:pgSz w:w="11906" w:h="16838"/>
          <w:pgMar w:top="1417" w:right="1134" w:bottom="1134" w:left="1134" w:header="708" w:footer="708" w:gutter="0"/>
          <w:cols w:space="708"/>
          <w:docGrid w:linePitch="360"/>
        </w:sectPr>
      </w:pPr>
    </w:p>
    <w:p w14:paraId="4E51412C" w14:textId="57834AB5" w:rsidR="009002A6" w:rsidRPr="00C10C82" w:rsidRDefault="0075742D">
      <w:pPr>
        <w:rPr>
          <w:rFonts w:ascii="Arial" w:hAnsi="Arial" w:cs="Arial"/>
          <w:b/>
          <w:bCs/>
        </w:rPr>
        <w:sectPr w:rsidR="009002A6" w:rsidRPr="00C10C82" w:rsidSect="009002A6">
          <w:pgSz w:w="16838" w:h="11906" w:orient="landscape"/>
          <w:pgMar w:top="1134" w:right="1418" w:bottom="1134" w:left="1134" w:header="709" w:footer="709" w:gutter="0"/>
          <w:cols w:space="708"/>
          <w:docGrid w:linePitch="360"/>
        </w:sectPr>
      </w:pPr>
      <w:r w:rsidRPr="00C10C82">
        <w:rPr>
          <w:rFonts w:ascii="Arial" w:hAnsi="Arial" w:cs="Arial"/>
          <w:b/>
          <w:bCs/>
          <w:noProof/>
        </w:rPr>
        <w:lastRenderedPageBreak/>
        <w:drawing>
          <wp:anchor distT="0" distB="0" distL="114300" distR="114300" simplePos="0" relativeHeight="251663360" behindDoc="0" locked="0" layoutInCell="1" allowOverlap="1" wp14:anchorId="652CF0A6" wp14:editId="4E937494">
            <wp:simplePos x="0" y="0"/>
            <wp:positionH relativeFrom="column">
              <wp:posOffset>-377190</wp:posOffset>
            </wp:positionH>
            <wp:positionV relativeFrom="paragraph">
              <wp:posOffset>280035</wp:posOffset>
            </wp:positionV>
            <wp:extent cx="9963150" cy="5553075"/>
            <wp:effectExtent l="0" t="0" r="0" b="9525"/>
            <wp:wrapThrough wrapText="bothSides">
              <wp:wrapPolygon edited="0">
                <wp:start x="0" y="0"/>
                <wp:lineTo x="0" y="21563"/>
                <wp:lineTo x="21559" y="21563"/>
                <wp:lineTo x="2155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963150" cy="5553075"/>
                    </a:xfrm>
                    <a:prstGeom prst="rect">
                      <a:avLst/>
                    </a:prstGeom>
                  </pic:spPr>
                </pic:pic>
              </a:graphicData>
            </a:graphic>
            <wp14:sizeRelH relativeFrom="page">
              <wp14:pctWidth>0</wp14:pctWidth>
            </wp14:sizeRelH>
            <wp14:sizeRelV relativeFrom="page">
              <wp14:pctHeight>0</wp14:pctHeight>
            </wp14:sizeRelV>
          </wp:anchor>
        </w:drawing>
      </w:r>
      <w:r w:rsidR="00F5200F" w:rsidRPr="00C10C82">
        <w:rPr>
          <w:rFonts w:ascii="Arial" w:hAnsi="Arial" w:cs="Arial"/>
          <w:noProof/>
        </w:rPr>
        <mc:AlternateContent>
          <mc:Choice Requires="wps">
            <w:drawing>
              <wp:anchor distT="0" distB="0" distL="114300" distR="114300" simplePos="0" relativeHeight="251665408" behindDoc="0" locked="0" layoutInCell="1" allowOverlap="1" wp14:anchorId="1126EF65" wp14:editId="48C9D706">
                <wp:simplePos x="0" y="0"/>
                <wp:positionH relativeFrom="column">
                  <wp:posOffset>-377190</wp:posOffset>
                </wp:positionH>
                <wp:positionV relativeFrom="paragraph">
                  <wp:posOffset>5831205</wp:posOffset>
                </wp:positionV>
                <wp:extent cx="9963150" cy="635"/>
                <wp:effectExtent l="0" t="0" r="0" b="0"/>
                <wp:wrapThrough wrapText="bothSides">
                  <wp:wrapPolygon edited="0">
                    <wp:start x="0" y="0"/>
                    <wp:lineTo x="0" y="21600"/>
                    <wp:lineTo x="21600" y="21600"/>
                    <wp:lineTo x="21600" y="0"/>
                  </wp:wrapPolygon>
                </wp:wrapThrough>
                <wp:docPr id="10" name="Text Box 10"/>
                <wp:cNvGraphicFramePr/>
                <a:graphic xmlns:a="http://schemas.openxmlformats.org/drawingml/2006/main">
                  <a:graphicData uri="http://schemas.microsoft.com/office/word/2010/wordprocessingShape">
                    <wps:wsp>
                      <wps:cNvSpPr txBox="1"/>
                      <wps:spPr>
                        <a:xfrm>
                          <a:off x="0" y="0"/>
                          <a:ext cx="9963150" cy="635"/>
                        </a:xfrm>
                        <a:prstGeom prst="rect">
                          <a:avLst/>
                        </a:prstGeom>
                        <a:solidFill>
                          <a:prstClr val="white"/>
                        </a:solidFill>
                        <a:ln>
                          <a:noFill/>
                        </a:ln>
                      </wps:spPr>
                      <wps:txbx>
                        <w:txbxContent>
                          <w:p w14:paraId="0905153F" w14:textId="5E42DBB9" w:rsidR="00F5200F" w:rsidRPr="00DD0613" w:rsidRDefault="00F5200F" w:rsidP="00F5200F">
                            <w:pPr>
                              <w:pStyle w:val="Caption"/>
                              <w:rPr>
                                <w:b/>
                                <w:bCs/>
                              </w:rPr>
                            </w:pPr>
                            <w:r>
                              <w:t xml:space="preserve">Figure </w:t>
                            </w:r>
                            <w:fldSimple w:instr=" SEQ Figure \* ARABIC ">
                              <w:r w:rsidR="006C42CA">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126EF65" id="_x0000_t202" coordsize="21600,21600" o:spt="202" path="m,l,21600r21600,l21600,xe">
                <v:stroke joinstyle="miter"/>
                <v:path gradientshapeok="t" o:connecttype="rect"/>
              </v:shapetype>
              <v:shape id="Text Box 10" o:spid="_x0000_s1026" type="#_x0000_t202" style="position:absolute;margin-left:-29.7pt;margin-top:459.15pt;width:784.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" stroked="f">
                <v:textbox style="mso-fit-shape-to-text:t" inset="0,0,0,0">
                  <w:txbxContent>
                    <w:p w14:paraId="0905153F" w14:textId="5E42DBB9" w:rsidR="00F5200F" w:rsidRPr="00DD0613" w:rsidRDefault="00F5200F" w:rsidP="00F5200F">
                      <w:pPr>
                        <w:pStyle w:val="Caption"/>
                        <w:rPr>
                          <w:b/>
                          <w:bCs/>
                        </w:rPr>
                      </w:pPr>
                      <w:r>
                        <w:t xml:space="preserve">Figure </w:t>
                      </w:r>
                      <w:r w:rsidR="00976478">
                        <w:fldChar w:fldCharType="begin"/>
                      </w:r>
                      <w:r w:rsidR="00976478">
                        <w:instrText xml:space="preserve"> SEQ Figure \* ARABIC </w:instrText>
                      </w:r>
                      <w:r w:rsidR="00976478">
                        <w:fldChar w:fldCharType="separate"/>
                      </w:r>
                      <w:r w:rsidR="006C42CA">
                        <w:rPr>
                          <w:noProof/>
                        </w:rPr>
                        <w:t>2</w:t>
                      </w:r>
                      <w:r w:rsidR="00976478">
                        <w:rPr>
                          <w:noProof/>
                        </w:rPr>
                        <w:fldChar w:fldCharType="end"/>
                      </w:r>
                    </w:p>
                  </w:txbxContent>
                </v:textbox>
                <w10:wrap type="through"/>
              </v:shape>
            </w:pict>
          </mc:Fallback>
        </mc:AlternateContent>
      </w:r>
    </w:p>
    <w:p w14:paraId="5CC3F9FD" w14:textId="6CF6047B" w:rsidR="00EC0087" w:rsidRPr="00C10C82" w:rsidRDefault="004E5B7F" w:rsidP="00EC0087">
      <w:pPr>
        <w:numPr>
          <w:ilvl w:val="0"/>
          <w:numId w:val="1"/>
        </w:numPr>
        <w:contextualSpacing/>
        <w:rPr>
          <w:rFonts w:ascii="Arial" w:hAnsi="Arial" w:cs="Arial"/>
          <w:b/>
          <w:bCs/>
        </w:rPr>
      </w:pPr>
      <w:r w:rsidRPr="00C10C82">
        <w:rPr>
          <w:rFonts w:ascii="Arial" w:hAnsi="Arial" w:cs="Arial"/>
          <w:b/>
          <w:bCs/>
        </w:rPr>
        <w:lastRenderedPageBreak/>
        <w:t xml:space="preserve">Start- </w:t>
      </w:r>
      <w:r w:rsidR="00EC0087" w:rsidRPr="00C10C82">
        <w:rPr>
          <w:rFonts w:ascii="Arial" w:hAnsi="Arial" w:cs="Arial"/>
          <w:b/>
          <w:bCs/>
        </w:rPr>
        <w:t>Patients with symptoms enter the model</w:t>
      </w:r>
      <w:r w:rsidR="00043269" w:rsidRPr="00C10C82">
        <w:rPr>
          <w:rFonts w:ascii="Arial" w:hAnsi="Arial" w:cs="Arial"/>
          <w:b/>
          <w:bCs/>
        </w:rPr>
        <w:t xml:space="preserve"> (</w:t>
      </w:r>
      <w:r w:rsidR="00F5200F" w:rsidRPr="00C10C82">
        <w:rPr>
          <w:rFonts w:ascii="Arial" w:hAnsi="Arial" w:cs="Arial"/>
          <w:b/>
          <w:bCs/>
        </w:rPr>
        <w:fldChar w:fldCharType="begin"/>
      </w:r>
      <w:r w:rsidR="00F5200F" w:rsidRPr="00C10C82">
        <w:rPr>
          <w:rFonts w:ascii="Arial" w:hAnsi="Arial" w:cs="Arial"/>
          <w:b/>
          <w:bCs/>
        </w:rPr>
        <w:instrText xml:space="preserve"> REF _Ref72942888 \h  \* MERGEFORMAT </w:instrText>
      </w:r>
      <w:r w:rsidR="00F5200F" w:rsidRPr="00C10C82">
        <w:rPr>
          <w:rFonts w:ascii="Arial" w:hAnsi="Arial" w:cs="Arial"/>
          <w:b/>
          <w:bCs/>
        </w:rPr>
      </w:r>
      <w:r w:rsidR="004D6F51">
        <w:rPr>
          <w:rFonts w:ascii="Arial" w:hAnsi="Arial" w:cs="Arial"/>
          <w:b/>
          <w:bCs/>
        </w:rPr>
        <w:fldChar w:fldCharType="separate"/>
      </w:r>
      <w:r w:rsidR="00F5200F" w:rsidRPr="00C10C82">
        <w:rPr>
          <w:rFonts w:ascii="Arial" w:hAnsi="Arial" w:cs="Arial"/>
          <w:b/>
          <w:bCs/>
        </w:rPr>
        <w:fldChar w:fldCharType="end"/>
      </w:r>
      <w:r w:rsidR="00F5200F" w:rsidRPr="00C10C82">
        <w:rPr>
          <w:rFonts w:ascii="Arial" w:hAnsi="Arial" w:cs="Arial"/>
          <w:b/>
          <w:bCs/>
        </w:rPr>
        <w:fldChar w:fldCharType="begin"/>
      </w:r>
      <w:r w:rsidR="00F5200F" w:rsidRPr="00C10C82">
        <w:rPr>
          <w:rFonts w:ascii="Arial" w:hAnsi="Arial" w:cs="Arial"/>
          <w:b/>
          <w:bCs/>
        </w:rPr>
        <w:instrText xml:space="preserve"> REF _Ref72942888 \h  \* MERGEFORMAT </w:instrText>
      </w:r>
      <w:r w:rsidR="00F5200F" w:rsidRPr="00C10C82">
        <w:rPr>
          <w:rFonts w:ascii="Arial" w:hAnsi="Arial" w:cs="Arial"/>
          <w:b/>
          <w:bCs/>
        </w:rPr>
      </w:r>
      <w:r w:rsidR="00F5200F" w:rsidRPr="00C10C82">
        <w:rPr>
          <w:rFonts w:ascii="Arial" w:hAnsi="Arial" w:cs="Arial"/>
          <w:b/>
          <w:bCs/>
        </w:rPr>
        <w:fldChar w:fldCharType="separate"/>
      </w:r>
      <w:r w:rsidR="00F5200F" w:rsidRPr="00C10C82">
        <w:rPr>
          <w:rFonts w:ascii="Arial" w:hAnsi="Arial" w:cs="Arial"/>
          <w:b/>
          <w:bCs/>
        </w:rPr>
        <w:t xml:space="preserve">Figure </w:t>
      </w:r>
      <w:r w:rsidR="00F5200F" w:rsidRPr="00C10C82">
        <w:rPr>
          <w:rFonts w:ascii="Arial" w:hAnsi="Arial" w:cs="Arial"/>
          <w:b/>
          <w:bCs/>
          <w:noProof/>
        </w:rPr>
        <w:t>3</w:t>
      </w:r>
      <w:r w:rsidR="00F5200F" w:rsidRPr="00C10C82">
        <w:rPr>
          <w:rFonts w:ascii="Arial" w:hAnsi="Arial" w:cs="Arial"/>
          <w:b/>
          <w:bCs/>
        </w:rPr>
        <w:fldChar w:fldCharType="end"/>
      </w:r>
      <w:r w:rsidR="00043269" w:rsidRPr="00C10C82">
        <w:rPr>
          <w:rFonts w:ascii="Arial" w:hAnsi="Arial" w:cs="Arial"/>
          <w:b/>
          <w:bCs/>
        </w:rPr>
        <w:t>)</w:t>
      </w:r>
    </w:p>
    <w:p w14:paraId="13FA8ED8" w14:textId="2272C6A2" w:rsidR="008D3E77" w:rsidRPr="00C10C82" w:rsidRDefault="00EC0087" w:rsidP="009F0DF9">
      <w:pPr>
        <w:pStyle w:val="ListParagraph"/>
        <w:numPr>
          <w:ilvl w:val="0"/>
          <w:numId w:val="2"/>
        </w:numPr>
        <w:spacing w:line="360" w:lineRule="auto"/>
        <w:rPr>
          <w:rFonts w:ascii="Arial" w:hAnsi="Arial" w:cs="Arial"/>
        </w:rPr>
      </w:pPr>
      <w:r w:rsidRPr="00C10C82">
        <w:rPr>
          <w:rFonts w:ascii="Arial" w:hAnsi="Arial" w:cs="Arial"/>
        </w:rPr>
        <w:t xml:space="preserve">Adult patients with </w:t>
      </w:r>
      <w:r w:rsidR="003F4F3E" w:rsidRPr="00C10C82">
        <w:rPr>
          <w:rFonts w:ascii="Arial" w:hAnsi="Arial" w:cs="Arial"/>
        </w:rPr>
        <w:t xml:space="preserve">first episode of </w:t>
      </w:r>
      <w:r w:rsidRPr="00C10C82">
        <w:rPr>
          <w:rFonts w:ascii="Arial" w:hAnsi="Arial" w:cs="Arial"/>
        </w:rPr>
        <w:t xml:space="preserve">acute diarrhoea with stool testing </w:t>
      </w:r>
      <w:r w:rsidR="00F8548D" w:rsidRPr="00C10C82">
        <w:rPr>
          <w:rFonts w:ascii="Arial" w:hAnsi="Arial" w:cs="Arial"/>
        </w:rPr>
        <w:t xml:space="preserve">being </w:t>
      </w:r>
      <w:r w:rsidRPr="00C10C82">
        <w:rPr>
          <w:rFonts w:ascii="Arial" w:hAnsi="Arial" w:cs="Arial"/>
        </w:rPr>
        <w:t xml:space="preserve">requested enter the </w:t>
      </w:r>
      <w:r w:rsidR="00F8548D" w:rsidRPr="00C10C82">
        <w:rPr>
          <w:rFonts w:ascii="Arial" w:hAnsi="Arial" w:cs="Arial"/>
        </w:rPr>
        <w:t>simulation</w:t>
      </w:r>
      <w:r w:rsidR="00F95D87" w:rsidRPr="00C10C82">
        <w:rPr>
          <w:rFonts w:ascii="Arial" w:hAnsi="Arial" w:cs="Arial"/>
        </w:rPr>
        <w:t xml:space="preserve">. </w:t>
      </w:r>
      <w:r w:rsidR="0016037E">
        <w:rPr>
          <w:rFonts w:ascii="Arial" w:hAnsi="Arial" w:cs="Arial"/>
        </w:rPr>
        <w:t>T</w:t>
      </w:r>
      <w:r w:rsidR="00D75432" w:rsidRPr="00C10C82">
        <w:rPr>
          <w:rFonts w:ascii="Arial" w:hAnsi="Arial" w:cs="Arial"/>
        </w:rPr>
        <w:t xml:space="preserve">he arrival of a patient at the hospital </w:t>
      </w:r>
      <w:r w:rsidR="0016037E">
        <w:rPr>
          <w:rFonts w:ascii="Arial" w:hAnsi="Arial" w:cs="Arial"/>
        </w:rPr>
        <w:t xml:space="preserve">is set </w:t>
      </w:r>
      <w:r w:rsidR="00D75432" w:rsidRPr="00C10C82">
        <w:rPr>
          <w:rFonts w:ascii="Arial" w:hAnsi="Arial" w:cs="Arial"/>
        </w:rPr>
        <w:t>according to a certain inter-arrival time</w:t>
      </w:r>
      <w:r w:rsidR="008D3E77" w:rsidRPr="00C10C82">
        <w:rPr>
          <w:rFonts w:ascii="Arial" w:hAnsi="Arial" w:cs="Arial"/>
        </w:rPr>
        <w:t xml:space="preserve"> </w:t>
      </w:r>
      <w:r w:rsidR="00B121F0">
        <w:rPr>
          <w:rFonts w:ascii="Arial" w:hAnsi="Arial" w:cs="Arial"/>
        </w:rPr>
        <w:t xml:space="preserve">which is </w:t>
      </w:r>
      <w:r w:rsidR="008D3E77" w:rsidRPr="00C10C82">
        <w:rPr>
          <w:rFonts w:ascii="Arial" w:hAnsi="Arial" w:cs="Arial"/>
        </w:rPr>
        <w:t xml:space="preserve">defined using an exponential distribution. This distribution is based on the number of samples being tested for CDI over a month. </w:t>
      </w:r>
    </w:p>
    <w:p w14:paraId="32BCB35A" w14:textId="5130C361" w:rsidR="00F95D87" w:rsidRPr="00C10C82" w:rsidRDefault="00F95D87" w:rsidP="009F0DF9">
      <w:pPr>
        <w:pStyle w:val="ListParagraph"/>
        <w:numPr>
          <w:ilvl w:val="0"/>
          <w:numId w:val="2"/>
        </w:numPr>
        <w:spacing w:line="360" w:lineRule="auto"/>
        <w:rPr>
          <w:rFonts w:ascii="Arial" w:hAnsi="Arial" w:cs="Arial"/>
        </w:rPr>
      </w:pPr>
      <w:r w:rsidRPr="00C10C82">
        <w:rPr>
          <w:rFonts w:ascii="Arial" w:hAnsi="Arial" w:cs="Arial"/>
        </w:rPr>
        <w:t xml:space="preserve">Each patient entering the simulation is </w:t>
      </w:r>
      <w:r w:rsidR="00F512E2" w:rsidRPr="00C10C82">
        <w:rPr>
          <w:rFonts w:ascii="Arial" w:hAnsi="Arial" w:cs="Arial"/>
        </w:rPr>
        <w:t>randomly assigned true disease status for CDI</w:t>
      </w:r>
      <w:r w:rsidR="00EE2DF7" w:rsidRPr="00C10C82">
        <w:rPr>
          <w:rFonts w:ascii="Arial" w:hAnsi="Arial" w:cs="Arial"/>
        </w:rPr>
        <w:t xml:space="preserve"> (infected </w:t>
      </w:r>
      <w:r w:rsidR="00955949">
        <w:rPr>
          <w:rFonts w:ascii="Arial" w:hAnsi="Arial" w:cs="Arial"/>
        </w:rPr>
        <w:t>or</w:t>
      </w:r>
      <w:r w:rsidR="00EE2DF7" w:rsidRPr="00C10C82">
        <w:rPr>
          <w:rFonts w:ascii="Arial" w:hAnsi="Arial" w:cs="Arial"/>
        </w:rPr>
        <w:t xml:space="preserve"> non-infected)</w:t>
      </w:r>
      <w:r w:rsidR="003F603C" w:rsidRPr="00C10C82">
        <w:rPr>
          <w:rFonts w:ascii="Arial" w:hAnsi="Arial" w:cs="Arial"/>
        </w:rPr>
        <w:t>,</w:t>
      </w:r>
      <w:r w:rsidR="00EE2DF7" w:rsidRPr="00C10C82">
        <w:rPr>
          <w:rFonts w:ascii="Arial" w:hAnsi="Arial" w:cs="Arial"/>
        </w:rPr>
        <w:t xml:space="preserve"> true disease status for other gastrointestinal </w:t>
      </w:r>
      <w:r w:rsidR="00876FE0">
        <w:rPr>
          <w:rFonts w:ascii="Arial" w:hAnsi="Arial" w:cs="Arial"/>
        </w:rPr>
        <w:t xml:space="preserve">(GI) </w:t>
      </w:r>
      <w:r w:rsidR="00EE2DF7" w:rsidRPr="00C10C82">
        <w:rPr>
          <w:rFonts w:ascii="Arial" w:hAnsi="Arial" w:cs="Arial"/>
        </w:rPr>
        <w:t>pathogens</w:t>
      </w:r>
      <w:r w:rsidR="003F603C" w:rsidRPr="00C10C82">
        <w:rPr>
          <w:rFonts w:ascii="Arial" w:hAnsi="Arial" w:cs="Arial"/>
        </w:rPr>
        <w:t xml:space="preserve">, </w:t>
      </w:r>
      <w:r w:rsidR="00955949">
        <w:rPr>
          <w:rFonts w:ascii="Arial" w:hAnsi="Arial" w:cs="Arial"/>
        </w:rPr>
        <w:t xml:space="preserve">duration of </w:t>
      </w:r>
      <w:r w:rsidR="003F603C" w:rsidRPr="00C10C82">
        <w:rPr>
          <w:rFonts w:ascii="Arial" w:hAnsi="Arial" w:cs="Arial"/>
        </w:rPr>
        <w:t xml:space="preserve">symptoms and </w:t>
      </w:r>
      <w:r w:rsidR="006B61E4" w:rsidRPr="00C10C82">
        <w:rPr>
          <w:rFonts w:ascii="Arial" w:hAnsi="Arial" w:cs="Arial"/>
        </w:rPr>
        <w:t>hospital length of stay based on some probability distributions</w:t>
      </w:r>
      <w:r w:rsidR="00B945AA">
        <w:rPr>
          <w:rFonts w:ascii="Arial" w:hAnsi="Arial" w:cs="Arial"/>
        </w:rPr>
        <w:t xml:space="preserve"> (please see Table 1 in the main text </w:t>
      </w:r>
      <w:r w:rsidR="006B61E4" w:rsidRPr="00C10C82">
        <w:rPr>
          <w:rFonts w:ascii="Arial" w:hAnsi="Arial" w:cs="Arial"/>
        </w:rPr>
        <w:t>for more details</w:t>
      </w:r>
      <w:r w:rsidR="00B945AA">
        <w:rPr>
          <w:rFonts w:ascii="Arial" w:hAnsi="Arial" w:cs="Arial"/>
        </w:rPr>
        <w:t>)</w:t>
      </w:r>
      <w:r w:rsidR="00A40F26">
        <w:rPr>
          <w:rFonts w:ascii="Arial" w:hAnsi="Arial" w:cs="Arial"/>
        </w:rPr>
        <w:t>.</w:t>
      </w:r>
      <w:r w:rsidR="001D1572">
        <w:rPr>
          <w:rFonts w:ascii="Arial" w:hAnsi="Arial" w:cs="Arial"/>
        </w:rPr>
        <w:t xml:space="preserve"> </w:t>
      </w:r>
      <w:r w:rsidR="00FB772A">
        <w:rPr>
          <w:rFonts w:ascii="Arial" w:hAnsi="Arial" w:cs="Arial"/>
        </w:rPr>
        <w:t>As we are assuming no risk of co-infection, p</w:t>
      </w:r>
      <w:r w:rsidR="001D1572">
        <w:rPr>
          <w:rFonts w:ascii="Arial" w:hAnsi="Arial" w:cs="Arial"/>
        </w:rPr>
        <w:t xml:space="preserve">atients truly positive for CDI are assumed to be negative to other GI pathogens. Similarly, patients truly positive for other </w:t>
      </w:r>
      <w:r w:rsidR="00890ACE">
        <w:rPr>
          <w:rFonts w:ascii="Arial" w:hAnsi="Arial" w:cs="Arial"/>
        </w:rPr>
        <w:t xml:space="preserve">GI pathogens are assumed to be negative to CDI. </w:t>
      </w:r>
    </w:p>
    <w:p w14:paraId="1B1C281C" w14:textId="345C9BB0" w:rsidR="00C92F00" w:rsidRPr="00C10C82" w:rsidRDefault="00246117" w:rsidP="009F0DF9">
      <w:pPr>
        <w:pStyle w:val="ListParagraph"/>
        <w:numPr>
          <w:ilvl w:val="0"/>
          <w:numId w:val="9"/>
        </w:numPr>
        <w:spacing w:line="360" w:lineRule="auto"/>
        <w:rPr>
          <w:rFonts w:ascii="Arial" w:hAnsi="Arial" w:cs="Arial"/>
        </w:rPr>
      </w:pPr>
      <w:r w:rsidRPr="00C10C82">
        <w:rPr>
          <w:rFonts w:ascii="Arial" w:hAnsi="Arial" w:cs="Arial"/>
        </w:rPr>
        <w:t>P</w:t>
      </w:r>
      <w:r w:rsidR="000D57DD" w:rsidRPr="00C10C82">
        <w:rPr>
          <w:rFonts w:ascii="Arial" w:hAnsi="Arial" w:cs="Arial"/>
        </w:rPr>
        <w:t>atien</w:t>
      </w:r>
      <w:r w:rsidR="00BF37DD" w:rsidRPr="00C10C82">
        <w:rPr>
          <w:rFonts w:ascii="Arial" w:hAnsi="Arial" w:cs="Arial"/>
        </w:rPr>
        <w:t>ts are placed in empirical</w:t>
      </w:r>
      <w:r w:rsidR="000D57DD" w:rsidRPr="00C10C82">
        <w:rPr>
          <w:rFonts w:ascii="Arial" w:hAnsi="Arial" w:cs="Arial"/>
        </w:rPr>
        <w:t xml:space="preserve"> isolation while their stools</w:t>
      </w:r>
      <w:r w:rsidR="00E47B44" w:rsidRPr="00C10C82">
        <w:rPr>
          <w:rFonts w:ascii="Arial" w:hAnsi="Arial" w:cs="Arial"/>
        </w:rPr>
        <w:t xml:space="preserve"> are getting tested. Stool testing and presumptive isolation happen simultaneously.  </w:t>
      </w:r>
      <w:r w:rsidR="00C92F00" w:rsidRPr="00C10C82">
        <w:rPr>
          <w:rFonts w:ascii="Arial" w:hAnsi="Arial" w:cs="Arial"/>
        </w:rPr>
        <w:t>The simulation has the functionality to divide a single entity, or patient, into two parts (called “</w:t>
      </w:r>
      <w:r w:rsidR="00396B76" w:rsidRPr="00C10C82">
        <w:rPr>
          <w:rFonts w:ascii="Arial" w:hAnsi="Arial" w:cs="Arial"/>
        </w:rPr>
        <w:t>batching</w:t>
      </w:r>
      <w:r w:rsidR="00C92F00" w:rsidRPr="00C10C82">
        <w:rPr>
          <w:rFonts w:ascii="Arial" w:hAnsi="Arial" w:cs="Arial"/>
        </w:rPr>
        <w:t xml:space="preserve">” in Simul8) which share the same information (e.g. disease prevalence, time to enter the model), and to re-combine those two parts </w:t>
      </w:r>
      <w:r w:rsidR="00A40F26" w:rsidRPr="00C10C82">
        <w:rPr>
          <w:rFonts w:ascii="Arial" w:hAnsi="Arial" w:cs="Arial"/>
        </w:rPr>
        <w:t xml:space="preserve">(called “component”) </w:t>
      </w:r>
      <w:r w:rsidR="00C92F00" w:rsidRPr="00C10C82">
        <w:rPr>
          <w:rFonts w:ascii="Arial" w:hAnsi="Arial" w:cs="Arial"/>
        </w:rPr>
        <w:t>of an entity at a later event (i.e. once test results are back). This helps to simulate different events happening simultaneously to an entity. This approach is used in the model to track: (</w:t>
      </w:r>
      <w:proofErr w:type="spellStart"/>
      <w:r w:rsidR="00C92F00" w:rsidRPr="00C10C82">
        <w:rPr>
          <w:rFonts w:ascii="Arial" w:hAnsi="Arial" w:cs="Arial"/>
        </w:rPr>
        <w:t>i</w:t>
      </w:r>
      <w:proofErr w:type="spellEnd"/>
      <w:r w:rsidR="00C92F00" w:rsidRPr="00C10C82">
        <w:rPr>
          <w:rFonts w:ascii="Arial" w:hAnsi="Arial" w:cs="Arial"/>
        </w:rPr>
        <w:t xml:space="preserve">) what side-room a patient enters, depending on the current availability of side rooms, and (ii) the various processes of the testing pathway that each individual’s test sample undergoes (e.g. sample preparation, setting the machine, reviewing test results). The division of entities into their two respective </w:t>
      </w:r>
      <w:r w:rsidR="00C15010" w:rsidRPr="00C10C82">
        <w:rPr>
          <w:rFonts w:ascii="Arial" w:hAnsi="Arial" w:cs="Arial"/>
        </w:rPr>
        <w:t>component</w:t>
      </w:r>
      <w:r w:rsidR="005113FC">
        <w:rPr>
          <w:rFonts w:ascii="Arial" w:hAnsi="Arial" w:cs="Arial"/>
        </w:rPr>
        <w:t>s</w:t>
      </w:r>
      <w:r w:rsidR="00C92F00" w:rsidRPr="00C10C82">
        <w:rPr>
          <w:rFonts w:ascii="Arial" w:hAnsi="Arial" w:cs="Arial"/>
        </w:rPr>
        <w:t xml:space="preserve"> is undertaken at the </w:t>
      </w:r>
      <w:r w:rsidR="00C15010" w:rsidRPr="00C10C82">
        <w:rPr>
          <w:rFonts w:ascii="Arial" w:hAnsi="Arial" w:cs="Arial"/>
        </w:rPr>
        <w:t xml:space="preserve">start </w:t>
      </w:r>
      <w:r w:rsidR="00C92F00" w:rsidRPr="00C10C82">
        <w:rPr>
          <w:rFonts w:ascii="Arial" w:hAnsi="Arial" w:cs="Arial"/>
        </w:rPr>
        <w:t>of the model</w:t>
      </w:r>
      <w:r w:rsidR="00406E2D" w:rsidRPr="00C10C82">
        <w:rPr>
          <w:rFonts w:ascii="Arial" w:hAnsi="Arial" w:cs="Arial"/>
        </w:rPr>
        <w:t xml:space="preserve"> (i.e. at Dummy Pre Testing activity</w:t>
      </w:r>
      <w:r w:rsidR="00406E2D" w:rsidRPr="00885D86">
        <w:rPr>
          <w:rFonts w:ascii="Arial" w:hAnsi="Arial" w:cs="Arial"/>
        </w:rPr>
        <w:t>)</w:t>
      </w:r>
      <w:r w:rsidR="00C92F00" w:rsidRPr="00885D86">
        <w:rPr>
          <w:rFonts w:ascii="Arial" w:hAnsi="Arial" w:cs="Arial"/>
        </w:rPr>
        <w:t>. Once the patient’s test result is re</w:t>
      </w:r>
      <w:r w:rsidR="00320132">
        <w:rPr>
          <w:rFonts w:ascii="Arial" w:hAnsi="Arial" w:cs="Arial"/>
        </w:rPr>
        <w:t>ceived</w:t>
      </w:r>
      <w:r w:rsidR="00C92F00" w:rsidRPr="00885D86">
        <w:rPr>
          <w:rFonts w:ascii="Arial" w:hAnsi="Arial" w:cs="Arial"/>
        </w:rPr>
        <w:t xml:space="preserve">, the two </w:t>
      </w:r>
      <w:r w:rsidR="008D16FA" w:rsidRPr="00885D86">
        <w:rPr>
          <w:rFonts w:ascii="Arial" w:hAnsi="Arial" w:cs="Arial"/>
        </w:rPr>
        <w:t>components</w:t>
      </w:r>
      <w:r w:rsidR="00C92F00" w:rsidRPr="00885D86">
        <w:rPr>
          <w:rFonts w:ascii="Arial" w:hAnsi="Arial" w:cs="Arial"/>
        </w:rPr>
        <w:t xml:space="preserve"> are recombined</w:t>
      </w:r>
      <w:r w:rsidR="00406E2D" w:rsidRPr="00885D86">
        <w:rPr>
          <w:rFonts w:ascii="Arial" w:hAnsi="Arial" w:cs="Arial"/>
        </w:rPr>
        <w:t xml:space="preserve"> and </w:t>
      </w:r>
      <w:r w:rsidR="0027341E" w:rsidRPr="00885D86">
        <w:rPr>
          <w:rFonts w:ascii="Arial" w:hAnsi="Arial" w:cs="Arial"/>
        </w:rPr>
        <w:t>information o</w:t>
      </w:r>
      <w:r w:rsidR="00885D86" w:rsidRPr="00885D86">
        <w:rPr>
          <w:rFonts w:ascii="Arial" w:hAnsi="Arial" w:cs="Arial"/>
        </w:rPr>
        <w:t>n</w:t>
      </w:r>
      <w:r w:rsidR="0027341E" w:rsidRPr="00885D86">
        <w:rPr>
          <w:rFonts w:ascii="Arial" w:hAnsi="Arial" w:cs="Arial"/>
        </w:rPr>
        <w:t xml:space="preserve"> patient’s health is updated</w:t>
      </w:r>
      <w:r w:rsidR="00885D86" w:rsidRPr="00885D86">
        <w:rPr>
          <w:rFonts w:ascii="Arial" w:hAnsi="Arial" w:cs="Arial"/>
        </w:rPr>
        <w:t xml:space="preserve"> upon</w:t>
      </w:r>
      <w:r w:rsidR="00885D86">
        <w:rPr>
          <w:rFonts w:ascii="Arial" w:hAnsi="Arial" w:cs="Arial"/>
        </w:rPr>
        <w:t xml:space="preserve"> receipt of test results</w:t>
      </w:r>
      <w:r w:rsidR="00C92F00" w:rsidRPr="00C10C82">
        <w:rPr>
          <w:rFonts w:ascii="Arial" w:hAnsi="Arial" w:cs="Arial"/>
        </w:rPr>
        <w:t xml:space="preserve">. </w:t>
      </w:r>
    </w:p>
    <w:p w14:paraId="7CF0F265" w14:textId="223B7AE9" w:rsidR="00043269" w:rsidRPr="00C10C82" w:rsidRDefault="006E75F7" w:rsidP="0027341E">
      <w:pPr>
        <w:keepNext/>
        <w:rPr>
          <w:rFonts w:ascii="Arial" w:hAnsi="Arial" w:cs="Arial"/>
        </w:rPr>
      </w:pPr>
      <w:r w:rsidRPr="00C10C82">
        <w:rPr>
          <w:rFonts w:ascii="Arial" w:hAnsi="Arial" w:cs="Arial"/>
          <w:noProof/>
        </w:rPr>
        <w:lastRenderedPageBreak/>
        <w:drawing>
          <wp:inline distT="0" distB="0" distL="0" distR="0" wp14:anchorId="37181047" wp14:editId="500D301F">
            <wp:extent cx="3809905" cy="4184650"/>
            <wp:effectExtent l="0" t="0" r="63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22960" cy="4198989"/>
                    </a:xfrm>
                    <a:prstGeom prst="rect">
                      <a:avLst/>
                    </a:prstGeom>
                  </pic:spPr>
                </pic:pic>
              </a:graphicData>
            </a:graphic>
          </wp:inline>
        </w:drawing>
      </w:r>
    </w:p>
    <w:p w14:paraId="15DFE97A" w14:textId="269AAE69" w:rsidR="00DF0028" w:rsidRDefault="00043269" w:rsidP="00043269">
      <w:pPr>
        <w:pStyle w:val="Caption"/>
        <w:rPr>
          <w:rFonts w:ascii="Arial" w:hAnsi="Arial" w:cs="Arial"/>
          <w:noProof/>
        </w:rPr>
      </w:pPr>
      <w:bookmarkStart w:id="0" w:name="_Ref72942888"/>
      <w:r w:rsidRPr="00C10C82">
        <w:rPr>
          <w:rFonts w:ascii="Arial" w:hAnsi="Arial" w:cs="Arial"/>
        </w:rPr>
        <w:t xml:space="preserve">Figure </w:t>
      </w:r>
      <w:r w:rsidR="0053628F" w:rsidRPr="00C10C82">
        <w:rPr>
          <w:rFonts w:ascii="Arial" w:hAnsi="Arial" w:cs="Arial"/>
        </w:rPr>
        <w:fldChar w:fldCharType="begin"/>
      </w:r>
      <w:r w:rsidR="0053628F" w:rsidRPr="00C10C82">
        <w:rPr>
          <w:rFonts w:ascii="Arial" w:hAnsi="Arial" w:cs="Arial"/>
        </w:rPr>
        <w:instrText xml:space="preserve"> SEQ Figure \* ARABIC </w:instrText>
      </w:r>
      <w:r w:rsidR="0053628F" w:rsidRPr="00C10C82">
        <w:rPr>
          <w:rFonts w:ascii="Arial" w:hAnsi="Arial" w:cs="Arial"/>
        </w:rPr>
        <w:fldChar w:fldCharType="separate"/>
      </w:r>
      <w:r w:rsidR="006C42CA">
        <w:rPr>
          <w:rFonts w:ascii="Arial" w:hAnsi="Arial" w:cs="Arial"/>
          <w:noProof/>
        </w:rPr>
        <w:t>3</w:t>
      </w:r>
      <w:r w:rsidR="0053628F" w:rsidRPr="00C10C82">
        <w:rPr>
          <w:rFonts w:ascii="Arial" w:hAnsi="Arial" w:cs="Arial"/>
          <w:noProof/>
        </w:rPr>
        <w:fldChar w:fldCharType="end"/>
      </w:r>
      <w:bookmarkEnd w:id="0"/>
    </w:p>
    <w:p w14:paraId="4A0CB3E7" w14:textId="6A61180C" w:rsidR="00DF0028" w:rsidRPr="00C10C82" w:rsidRDefault="00DF0028" w:rsidP="0027341E">
      <w:pPr>
        <w:pStyle w:val="ListParagraph"/>
        <w:numPr>
          <w:ilvl w:val="0"/>
          <w:numId w:val="1"/>
        </w:numPr>
        <w:rPr>
          <w:rFonts w:ascii="Arial" w:hAnsi="Arial" w:cs="Arial"/>
        </w:rPr>
      </w:pPr>
      <w:r w:rsidRPr="00C10C82">
        <w:rPr>
          <w:rFonts w:ascii="Arial" w:hAnsi="Arial" w:cs="Arial"/>
          <w:b/>
          <w:bCs/>
        </w:rPr>
        <w:t>Patient</w:t>
      </w:r>
      <w:r w:rsidR="004E5B7F" w:rsidRPr="00C10C82">
        <w:rPr>
          <w:rFonts w:ascii="Arial" w:hAnsi="Arial" w:cs="Arial"/>
          <w:b/>
          <w:bCs/>
        </w:rPr>
        <w:t>s</w:t>
      </w:r>
      <w:r w:rsidRPr="00C10C82">
        <w:rPr>
          <w:rFonts w:ascii="Arial" w:hAnsi="Arial" w:cs="Arial"/>
          <w:b/>
          <w:bCs/>
        </w:rPr>
        <w:t xml:space="preserve"> going into presumptive isolation while waiting for test results</w:t>
      </w:r>
      <w:r w:rsidR="00043269" w:rsidRPr="00C10C82">
        <w:rPr>
          <w:rFonts w:ascii="Arial" w:hAnsi="Arial" w:cs="Arial"/>
          <w:b/>
          <w:bCs/>
        </w:rPr>
        <w:t xml:space="preserve"> (</w:t>
      </w:r>
      <w:r w:rsidR="00F5200F" w:rsidRPr="00C10C82">
        <w:rPr>
          <w:rFonts w:ascii="Arial" w:hAnsi="Arial" w:cs="Arial"/>
          <w:b/>
          <w:bCs/>
        </w:rPr>
        <w:fldChar w:fldCharType="begin"/>
      </w:r>
      <w:r w:rsidR="00F5200F" w:rsidRPr="00C10C82">
        <w:rPr>
          <w:rFonts w:ascii="Arial" w:hAnsi="Arial" w:cs="Arial"/>
          <w:b/>
          <w:bCs/>
        </w:rPr>
        <w:instrText xml:space="preserve"> REF _Ref72942912 \h  \* MERGEFORMAT </w:instrText>
      </w:r>
      <w:r w:rsidR="00F5200F" w:rsidRPr="00C10C82">
        <w:rPr>
          <w:rFonts w:ascii="Arial" w:hAnsi="Arial" w:cs="Arial"/>
          <w:b/>
          <w:bCs/>
        </w:rPr>
      </w:r>
      <w:r w:rsidR="00F5200F" w:rsidRPr="00C10C82">
        <w:rPr>
          <w:rFonts w:ascii="Arial" w:hAnsi="Arial" w:cs="Arial"/>
          <w:b/>
          <w:bCs/>
        </w:rPr>
        <w:fldChar w:fldCharType="separate"/>
      </w:r>
      <w:r w:rsidR="00F5200F" w:rsidRPr="00C10C82">
        <w:rPr>
          <w:rFonts w:ascii="Arial" w:hAnsi="Arial" w:cs="Arial"/>
          <w:b/>
          <w:bCs/>
        </w:rPr>
        <w:t xml:space="preserve">Figure </w:t>
      </w:r>
      <w:r w:rsidR="00F5200F" w:rsidRPr="00C10C82">
        <w:rPr>
          <w:rFonts w:ascii="Arial" w:hAnsi="Arial" w:cs="Arial"/>
          <w:b/>
          <w:bCs/>
          <w:noProof/>
        </w:rPr>
        <w:t>4</w:t>
      </w:r>
      <w:r w:rsidR="00F5200F" w:rsidRPr="00C10C82">
        <w:rPr>
          <w:rFonts w:ascii="Arial" w:hAnsi="Arial" w:cs="Arial"/>
          <w:b/>
          <w:bCs/>
        </w:rPr>
        <w:fldChar w:fldCharType="end"/>
      </w:r>
      <w:r w:rsidR="00043269" w:rsidRPr="00C10C82">
        <w:rPr>
          <w:rFonts w:ascii="Arial" w:hAnsi="Arial" w:cs="Arial"/>
          <w:b/>
          <w:bCs/>
        </w:rPr>
        <w:t>)</w:t>
      </w:r>
      <w:r w:rsidRPr="00C10C82">
        <w:rPr>
          <w:rFonts w:ascii="Arial" w:hAnsi="Arial" w:cs="Arial"/>
          <w:b/>
          <w:bCs/>
        </w:rPr>
        <w:t xml:space="preserve"> </w:t>
      </w:r>
    </w:p>
    <w:p w14:paraId="44C92AEC" w14:textId="7C2C672C" w:rsidR="007F4209" w:rsidRPr="00C10C82" w:rsidRDefault="007F4209" w:rsidP="009F0DF9">
      <w:pPr>
        <w:pStyle w:val="ListParagraph"/>
        <w:numPr>
          <w:ilvl w:val="0"/>
          <w:numId w:val="14"/>
        </w:numPr>
        <w:spacing w:line="360" w:lineRule="auto"/>
        <w:rPr>
          <w:rFonts w:ascii="Arial" w:hAnsi="Arial" w:cs="Arial"/>
        </w:rPr>
      </w:pPr>
      <w:r w:rsidRPr="00C10C82">
        <w:rPr>
          <w:rFonts w:ascii="Arial" w:hAnsi="Arial" w:cs="Arial"/>
        </w:rPr>
        <w:t xml:space="preserve">LTHT clinical </w:t>
      </w:r>
      <w:r w:rsidR="00885D86">
        <w:rPr>
          <w:rFonts w:ascii="Arial" w:hAnsi="Arial" w:cs="Arial"/>
        </w:rPr>
        <w:t>guidelines</w:t>
      </w:r>
      <w:r w:rsidRPr="00C10C82">
        <w:rPr>
          <w:rFonts w:ascii="Arial" w:hAnsi="Arial" w:cs="Arial"/>
        </w:rPr>
        <w:t xml:space="preserve"> which recommend</w:t>
      </w:r>
      <w:r w:rsidR="00885D86">
        <w:rPr>
          <w:rFonts w:ascii="Arial" w:hAnsi="Arial" w:cs="Arial"/>
        </w:rPr>
        <w:t xml:space="preserve"> </w:t>
      </w:r>
      <w:r w:rsidRPr="00C10C82">
        <w:rPr>
          <w:rFonts w:ascii="Arial" w:hAnsi="Arial" w:cs="Arial"/>
        </w:rPr>
        <w:t xml:space="preserve">to place a patient into isolation within two hours from suspicion of infective diarrhoea </w:t>
      </w:r>
      <w:r w:rsidR="008F411B">
        <w:rPr>
          <w:rFonts w:ascii="Arial" w:hAnsi="Arial" w:cs="Arial"/>
        </w:rPr>
        <w:fldChar w:fldCharType="begin"/>
      </w:r>
      <w:r w:rsidR="008F411B">
        <w:rPr>
          <w:rFonts w:ascii="Arial" w:hAnsi="Arial" w:cs="Arial"/>
        </w:rPr>
        <w:instrText xml:space="preserve"> ADDIN EN.CITE &lt;EndNote&gt;&lt;Cite&gt;&lt;Author&gt;Leeds Teaching Hospitals NHS Trust&lt;/Author&gt;&lt;Year&gt;2008&lt;/Year&gt;&lt;RecNum&gt;44&lt;/RecNum&gt;&lt;DisplayText&gt;[1, 2]&lt;/DisplayText&gt;&lt;record&gt;&lt;rec-number&gt;44&lt;/rec-number&gt;&lt;foreign-keys&gt;&lt;key app="EN" db-id="wdtwazszqvrxakeater5ve0rz5xedz0v29xt" timestamp="1618992266"&gt;44&lt;/key&gt;&lt;key app="ENWeb" db-id=""&gt;0&lt;/key&gt;&lt;/foreign-keys&gt;&lt;ref-type name="Web Page"&gt;12&lt;/ref-type&gt;&lt;contributors&gt;&lt;authors&gt;&lt;author&gt;Leeds Teaching Hospitals NHS Trust, ;&lt;/author&gt;&lt;/authors&gt;&lt;/contributors&gt;&lt;titles&gt;&lt;title&gt;Clostridium Difficile Infection ( CDI ) in Adults ( 16 years of age )&lt;/title&gt;&lt;/titles&gt;&lt;dates&gt;&lt;year&gt;2008&lt;/year&gt;&lt;pub-dates&gt;&lt;date&gt;2019&lt;/date&gt;&lt;/pub-dates&gt;&lt;/dates&gt;&lt;urls&gt;&lt;related-urls&gt;&lt;url&gt;http://www.lhp.leedsth.nhs.uk/detail.aspx?ID=1254&lt;/url&gt;&lt;/related-urls&gt;&lt;/urls&gt;&lt;/record&gt;&lt;/Cite&gt;&lt;Cite&gt;&lt;Author&gt;Leeds Teaching Hospitals NHS Trust&lt;/Author&gt;&lt;Year&gt;2017&lt;/Year&gt;&lt;RecNum&gt;16&lt;/RecNum&gt;&lt;record&gt;&lt;rec-number&gt;16&lt;/rec-number&gt;&lt;foreign-keys&gt;&lt;key app="EN" db-id="wdtwazszqvrxakeater5ve0rz5xedz0v29xt" timestamp="1617952663"&gt;16&lt;/key&gt;&lt;/foreign-keys&gt;&lt;ref-type name="Web Page"&gt;12&lt;/ref-type&gt;&lt;contributors&gt;&lt;authors&gt;&lt;author&gt;Leeds Teaching Hospitals NHS Trust,;&lt;/author&gt;&lt;/authors&gt;&lt;/contributors&gt;&lt;titles&gt;&lt;title&gt;Clostridium Difficile - Prevention of Transmission - in Adults and Children &amp;gt; 2 years with Clostridium Difficile Infection ( CDI )&lt;/title&gt;&lt;/titles&gt;&lt;volume&gt;2020&lt;/volume&gt;&lt;number&gt;26/10&lt;/number&gt;&lt;dates&gt;&lt;year&gt;2017&lt;/year&gt;&lt;pub-dates&gt;&lt;date&gt;18/01/2017&lt;/date&gt;&lt;/pub-dates&gt;&lt;/dates&gt;&lt;urls&gt;&lt;related-urls&gt;&lt;url&gt;http://www.lhp.leedsth.nhs.uk/detail.aspx?ID=677&lt;/url&gt;&lt;/related-urls&gt;&lt;/urls&gt;&lt;/record&gt;&lt;/Cite&gt;&lt;/EndNote&gt;</w:instrText>
      </w:r>
      <w:r w:rsidR="008F411B">
        <w:rPr>
          <w:rFonts w:ascii="Arial" w:hAnsi="Arial" w:cs="Arial"/>
        </w:rPr>
        <w:fldChar w:fldCharType="separate"/>
      </w:r>
      <w:r w:rsidR="008F411B">
        <w:rPr>
          <w:rFonts w:ascii="Arial" w:hAnsi="Arial" w:cs="Arial"/>
          <w:noProof/>
        </w:rPr>
        <w:t>[1, 2]</w:t>
      </w:r>
      <w:r w:rsidR="008F411B">
        <w:rPr>
          <w:rFonts w:ascii="Arial" w:hAnsi="Arial" w:cs="Arial"/>
        </w:rPr>
        <w:fldChar w:fldCharType="end"/>
      </w:r>
      <w:r w:rsidRPr="00C10C82">
        <w:rPr>
          <w:rFonts w:ascii="Arial" w:hAnsi="Arial" w:cs="Arial"/>
        </w:rPr>
        <w:t>. If results are back within the two-</w:t>
      </w:r>
      <w:proofErr w:type="spellStart"/>
      <w:r w:rsidRPr="00C10C82">
        <w:rPr>
          <w:rFonts w:ascii="Arial" w:hAnsi="Arial" w:cs="Arial"/>
        </w:rPr>
        <w:t>hours time</w:t>
      </w:r>
      <w:proofErr w:type="spellEnd"/>
      <w:r w:rsidRPr="00C10C82">
        <w:rPr>
          <w:rFonts w:ascii="Arial" w:hAnsi="Arial" w:cs="Arial"/>
        </w:rPr>
        <w:t xml:space="preserve"> window, in case of negative test result and clearance of symptoms, a patient might stay in general ward without being isolated. </w:t>
      </w:r>
      <w:r w:rsidR="008B227E">
        <w:rPr>
          <w:rFonts w:ascii="Arial" w:hAnsi="Arial" w:cs="Arial"/>
        </w:rPr>
        <w:t>I</w:t>
      </w:r>
      <w:r w:rsidRPr="00C10C82">
        <w:rPr>
          <w:rFonts w:ascii="Arial" w:hAnsi="Arial" w:cs="Arial"/>
        </w:rPr>
        <w:t xml:space="preserve">solating a patient for less than two hours might waste </w:t>
      </w:r>
      <w:r w:rsidR="008B227E">
        <w:rPr>
          <w:rFonts w:ascii="Arial" w:hAnsi="Arial" w:cs="Arial"/>
        </w:rPr>
        <w:t xml:space="preserve">scarce </w:t>
      </w:r>
      <w:r w:rsidRPr="00C10C82">
        <w:rPr>
          <w:rFonts w:ascii="Arial" w:hAnsi="Arial" w:cs="Arial"/>
        </w:rPr>
        <w:t xml:space="preserve">resources </w:t>
      </w:r>
      <w:r w:rsidR="008B227E">
        <w:rPr>
          <w:rFonts w:ascii="Arial" w:hAnsi="Arial" w:cs="Arial"/>
        </w:rPr>
        <w:t xml:space="preserve">(i.e. side rooms ) which could </w:t>
      </w:r>
      <w:r w:rsidRPr="00C10C82">
        <w:rPr>
          <w:rFonts w:ascii="Arial" w:hAnsi="Arial" w:cs="Arial"/>
        </w:rPr>
        <w:t xml:space="preserve">be used for other patients in need </w:t>
      </w:r>
      <w:r w:rsidR="00391DE4">
        <w:rPr>
          <w:rFonts w:ascii="Arial" w:hAnsi="Arial" w:cs="Arial"/>
        </w:rPr>
        <w:fldChar w:fldCharType="begin"/>
      </w:r>
      <w:r w:rsidR="00391DE4">
        <w:rPr>
          <w:rFonts w:ascii="Arial" w:hAnsi="Arial" w:cs="Arial"/>
        </w:rPr>
        <w:instrText xml:space="preserve"> ADDIN EN.CITE &lt;EndNote&gt;&lt;Cite&gt;&lt;Author&gt;Goldenberg&lt;/Author&gt;&lt;Year&gt;2014&lt;/Year&gt;&lt;RecNum&gt;12&lt;/RecNum&gt;&lt;DisplayText&gt;[3]&lt;/DisplayText&gt;&lt;record&gt;&lt;rec-number&gt;12&lt;/rec-number&gt;&lt;foreign-keys&gt;&lt;key app="EN" db-id="wdtwazszqvrxakeater5ve0rz5xedz0v29xt" timestamp="1617952662"&gt;12&lt;/key&gt;&lt;/foreign-keys&gt;&lt;ref-type name="Journal Article"&gt;17&lt;/ref-type&gt;&lt;contributors&gt;&lt;authors&gt;&lt;author&gt;Goldenberg, Simon D.&lt;/author&gt;&lt;author&gt;Bisnauthsing, Karen N.&lt;/author&gt;&lt;author&gt;Patel, Amita&lt;/author&gt;&lt;author&gt;Postulka, Anne&lt;/author&gt;&lt;author&gt;Wyncoll, Duncan&lt;/author&gt;&lt;author&gt;Schiff, Rebekah&lt;/author&gt;&lt;author&gt;French, Gary L.&lt;/author&gt;&lt;/authors&gt;&lt;/contributors&gt;&lt;titles&gt;&lt;title&gt;Point-of-Care Testing for Clostridium Difficile Infection: A Real-World Feasibility Study of a Rapid Molecular Test in Two Hospital Settings&lt;/title&gt;&lt;secondary-title&gt;Infectious Diseases and Therapy&lt;/secondary-title&gt;&lt;/titles&gt;&lt;periodical&gt;&lt;full-title&gt;Infectious Diseases and Therapy&lt;/full-title&gt;&lt;/periodical&gt;&lt;pages&gt;295-306&lt;/pages&gt;&lt;volume&gt;3&lt;/volume&gt;&lt;number&gt;2&lt;/number&gt;&lt;dates&gt;&lt;year&gt;2014&lt;/year&gt;&lt;pub-dates&gt;&lt;date&gt;2014/12/01&lt;/date&gt;&lt;/pub-dates&gt;&lt;/dates&gt;&lt;isbn&gt;2193-6382&lt;/isbn&gt;&lt;urls&gt;&lt;related-urls&gt;&lt;url&gt;https://doi.org/10.1007/s40121-014-0038-6&lt;/url&gt;&lt;/related-urls&gt;&lt;/urls&gt;&lt;electronic-resource-num&gt;10.1007/s40121-014-0038-6&lt;/electronic-resource-num&gt;&lt;/record&gt;&lt;/Cite&gt;&lt;/EndNote&gt;</w:instrText>
      </w:r>
      <w:r w:rsidR="00391DE4">
        <w:rPr>
          <w:rFonts w:ascii="Arial" w:hAnsi="Arial" w:cs="Arial"/>
        </w:rPr>
        <w:fldChar w:fldCharType="separate"/>
      </w:r>
      <w:r w:rsidR="00391DE4">
        <w:rPr>
          <w:rFonts w:ascii="Arial" w:hAnsi="Arial" w:cs="Arial"/>
          <w:noProof/>
        </w:rPr>
        <w:t>[3]</w:t>
      </w:r>
      <w:r w:rsidR="00391DE4">
        <w:rPr>
          <w:rFonts w:ascii="Arial" w:hAnsi="Arial" w:cs="Arial"/>
        </w:rPr>
        <w:fldChar w:fldCharType="end"/>
      </w:r>
      <w:r w:rsidRPr="00C10C82">
        <w:rPr>
          <w:rFonts w:ascii="Arial" w:hAnsi="Arial" w:cs="Arial"/>
        </w:rPr>
        <w:t>.</w:t>
      </w:r>
    </w:p>
    <w:p w14:paraId="645E82CD" w14:textId="793B628C" w:rsidR="00DF0028" w:rsidRPr="00C10C82" w:rsidRDefault="007F4209" w:rsidP="009F0DF9">
      <w:pPr>
        <w:pStyle w:val="ListParagraph"/>
        <w:numPr>
          <w:ilvl w:val="0"/>
          <w:numId w:val="14"/>
        </w:numPr>
        <w:spacing w:line="360" w:lineRule="auto"/>
        <w:rPr>
          <w:rFonts w:ascii="Arial" w:hAnsi="Arial" w:cs="Arial"/>
        </w:rPr>
      </w:pPr>
      <w:r w:rsidRPr="00C10C82">
        <w:rPr>
          <w:rFonts w:ascii="Arial" w:hAnsi="Arial" w:cs="Arial"/>
        </w:rPr>
        <w:t>In case results are not back within the two-hour window, t</w:t>
      </w:r>
      <w:r w:rsidR="00DF0028" w:rsidRPr="00C10C82">
        <w:rPr>
          <w:rFonts w:ascii="Arial" w:hAnsi="Arial" w:cs="Arial"/>
        </w:rPr>
        <w:t xml:space="preserve">here are three locations where patients could be placed in isolation: </w:t>
      </w:r>
    </w:p>
    <w:p w14:paraId="18CCE32B" w14:textId="165D4DB9" w:rsidR="00DF0028" w:rsidRPr="00B964D2" w:rsidRDefault="00DF0028" w:rsidP="009F0DF9">
      <w:pPr>
        <w:pStyle w:val="ListParagraph"/>
        <w:numPr>
          <w:ilvl w:val="0"/>
          <w:numId w:val="15"/>
        </w:numPr>
        <w:spacing w:line="360" w:lineRule="auto"/>
        <w:rPr>
          <w:rFonts w:ascii="Arial" w:hAnsi="Arial" w:cs="Arial"/>
        </w:rPr>
      </w:pPr>
      <w:r w:rsidRPr="00C10C82">
        <w:rPr>
          <w:rFonts w:ascii="Arial" w:hAnsi="Arial" w:cs="Arial"/>
          <w:i/>
          <w:iCs/>
        </w:rPr>
        <w:t>Si</w:t>
      </w:r>
      <w:r w:rsidR="00F87A3E" w:rsidRPr="00C10C82">
        <w:rPr>
          <w:rFonts w:ascii="Arial" w:hAnsi="Arial" w:cs="Arial"/>
          <w:i/>
          <w:iCs/>
        </w:rPr>
        <w:t>ngle</w:t>
      </w:r>
      <w:r w:rsidRPr="00C10C82">
        <w:rPr>
          <w:rFonts w:ascii="Arial" w:hAnsi="Arial" w:cs="Arial"/>
          <w:i/>
          <w:iCs/>
        </w:rPr>
        <w:t xml:space="preserve"> rooms</w:t>
      </w:r>
      <w:r w:rsidRPr="00C10C82">
        <w:rPr>
          <w:rFonts w:ascii="Arial" w:hAnsi="Arial" w:cs="Arial"/>
        </w:rPr>
        <w:t xml:space="preserve">: </w:t>
      </w:r>
      <w:r w:rsidR="004044A2" w:rsidRPr="00C10C82">
        <w:rPr>
          <w:rFonts w:ascii="Arial" w:hAnsi="Arial" w:cs="Arial"/>
        </w:rPr>
        <w:t>only one patient can enter a si</w:t>
      </w:r>
      <w:r w:rsidR="00F87A3E" w:rsidRPr="00C10C82">
        <w:rPr>
          <w:rFonts w:ascii="Arial" w:hAnsi="Arial" w:cs="Arial"/>
        </w:rPr>
        <w:t>ngle</w:t>
      </w:r>
      <w:r w:rsidR="004044A2" w:rsidRPr="00C10C82">
        <w:rPr>
          <w:rFonts w:ascii="Arial" w:hAnsi="Arial" w:cs="Arial"/>
        </w:rPr>
        <w:t xml:space="preserve"> room with </w:t>
      </w:r>
      <w:r w:rsidRPr="00C10C82">
        <w:rPr>
          <w:rFonts w:ascii="Arial" w:hAnsi="Arial" w:cs="Arial"/>
        </w:rPr>
        <w:t xml:space="preserve">no potential </w:t>
      </w:r>
      <w:r w:rsidR="004044A2" w:rsidRPr="00C10C82">
        <w:rPr>
          <w:rFonts w:ascii="Arial" w:hAnsi="Arial" w:cs="Arial"/>
        </w:rPr>
        <w:t>of infecting</w:t>
      </w:r>
      <w:r w:rsidRPr="00C10C82">
        <w:rPr>
          <w:rFonts w:ascii="Arial" w:hAnsi="Arial" w:cs="Arial"/>
        </w:rPr>
        <w:t xml:space="preserve"> others</w:t>
      </w:r>
      <w:r w:rsidR="00B964D2">
        <w:rPr>
          <w:rFonts w:ascii="Arial" w:hAnsi="Arial" w:cs="Arial"/>
        </w:rPr>
        <w:t xml:space="preserve">. </w:t>
      </w:r>
      <w:r w:rsidR="00B964D2" w:rsidRPr="00C10C82">
        <w:rPr>
          <w:rFonts w:ascii="Arial" w:hAnsi="Arial" w:cs="Arial"/>
        </w:rPr>
        <w:t xml:space="preserve">If there is a </w:t>
      </w:r>
      <w:r w:rsidR="00B964D2">
        <w:rPr>
          <w:rFonts w:ascii="Arial" w:hAnsi="Arial" w:cs="Arial"/>
        </w:rPr>
        <w:t xml:space="preserve">confirmation of infectious diarrhoea, </w:t>
      </w:r>
      <w:r w:rsidR="00A14017">
        <w:rPr>
          <w:rFonts w:ascii="Arial" w:hAnsi="Arial" w:cs="Arial"/>
        </w:rPr>
        <w:t xml:space="preserve">a certain patient remains in isolation until </w:t>
      </w:r>
      <w:r w:rsidR="00B964D2" w:rsidRPr="00C10C82">
        <w:rPr>
          <w:rFonts w:ascii="Arial" w:hAnsi="Arial" w:cs="Arial"/>
        </w:rPr>
        <w:t xml:space="preserve">the end of their hospital length of stay; </w:t>
      </w:r>
    </w:p>
    <w:p w14:paraId="0733A34B" w14:textId="729A1257" w:rsidR="00DF0028" w:rsidRPr="00C10C82" w:rsidRDefault="00DF0028" w:rsidP="009F0DF9">
      <w:pPr>
        <w:pStyle w:val="ListParagraph"/>
        <w:numPr>
          <w:ilvl w:val="0"/>
          <w:numId w:val="15"/>
        </w:numPr>
        <w:spacing w:line="360" w:lineRule="auto"/>
        <w:rPr>
          <w:rFonts w:ascii="Arial" w:hAnsi="Arial" w:cs="Arial"/>
        </w:rPr>
      </w:pPr>
      <w:r w:rsidRPr="00C10C82">
        <w:rPr>
          <w:rFonts w:ascii="Arial" w:hAnsi="Arial" w:cs="Arial"/>
          <w:i/>
          <w:iCs/>
        </w:rPr>
        <w:t>Cohort bays</w:t>
      </w:r>
      <w:r w:rsidRPr="00C10C82">
        <w:rPr>
          <w:rFonts w:ascii="Arial" w:hAnsi="Arial" w:cs="Arial"/>
        </w:rPr>
        <w:t>: in case no si</w:t>
      </w:r>
      <w:r w:rsidR="00F87A3E" w:rsidRPr="00C10C82">
        <w:rPr>
          <w:rFonts w:ascii="Arial" w:hAnsi="Arial" w:cs="Arial"/>
        </w:rPr>
        <w:t>ngle</w:t>
      </w:r>
      <w:r w:rsidRPr="00C10C82">
        <w:rPr>
          <w:rFonts w:ascii="Arial" w:hAnsi="Arial" w:cs="Arial"/>
        </w:rPr>
        <w:t xml:space="preserve"> room is available, </w:t>
      </w:r>
      <w:r w:rsidR="00D44015" w:rsidRPr="00C10C82">
        <w:rPr>
          <w:rFonts w:ascii="Arial" w:hAnsi="Arial" w:cs="Arial"/>
        </w:rPr>
        <w:t xml:space="preserve">a maximum of </w:t>
      </w:r>
      <w:r w:rsidR="001D0F19" w:rsidRPr="00C10C82">
        <w:rPr>
          <w:rFonts w:ascii="Arial" w:hAnsi="Arial" w:cs="Arial"/>
        </w:rPr>
        <w:t xml:space="preserve">5 </w:t>
      </w:r>
      <w:r w:rsidRPr="00C10C82">
        <w:rPr>
          <w:rFonts w:ascii="Arial" w:hAnsi="Arial" w:cs="Arial"/>
        </w:rPr>
        <w:t xml:space="preserve">patients suspected with infective diarrhoea </w:t>
      </w:r>
      <w:r w:rsidR="001D0F19" w:rsidRPr="00C10C82">
        <w:rPr>
          <w:rFonts w:ascii="Arial" w:hAnsi="Arial" w:cs="Arial"/>
        </w:rPr>
        <w:t xml:space="preserve">can </w:t>
      </w:r>
      <w:r w:rsidRPr="00C10C82">
        <w:rPr>
          <w:rFonts w:ascii="Arial" w:hAnsi="Arial" w:cs="Arial"/>
        </w:rPr>
        <w:t xml:space="preserve">be </w:t>
      </w:r>
      <w:proofErr w:type="spellStart"/>
      <w:r w:rsidRPr="00C10C82">
        <w:rPr>
          <w:rFonts w:ascii="Arial" w:hAnsi="Arial" w:cs="Arial"/>
        </w:rPr>
        <w:t>cohorted</w:t>
      </w:r>
      <w:proofErr w:type="spellEnd"/>
      <w:r w:rsidRPr="00C10C82">
        <w:rPr>
          <w:rFonts w:ascii="Arial" w:hAnsi="Arial" w:cs="Arial"/>
        </w:rPr>
        <w:t xml:space="preserve"> together</w:t>
      </w:r>
      <w:r w:rsidR="00E81707" w:rsidRPr="00C10C82">
        <w:rPr>
          <w:rFonts w:ascii="Arial" w:hAnsi="Arial" w:cs="Arial"/>
        </w:rPr>
        <w:t>. If there is a confirmed infective patient within the cohort, all patients remain in isolation until the end of their hospital length of stay</w:t>
      </w:r>
      <w:r w:rsidR="009D49A5" w:rsidRPr="00C10C82">
        <w:rPr>
          <w:rFonts w:ascii="Arial" w:hAnsi="Arial" w:cs="Arial"/>
        </w:rPr>
        <w:t xml:space="preserve">; </w:t>
      </w:r>
    </w:p>
    <w:p w14:paraId="630C3056" w14:textId="5A1ABE1B" w:rsidR="00DF0028" w:rsidRPr="00C10C82" w:rsidRDefault="00DF0028" w:rsidP="009F0DF9">
      <w:pPr>
        <w:pStyle w:val="ListParagraph"/>
        <w:numPr>
          <w:ilvl w:val="0"/>
          <w:numId w:val="15"/>
        </w:numPr>
        <w:spacing w:line="360" w:lineRule="auto"/>
        <w:rPr>
          <w:rFonts w:ascii="Arial" w:hAnsi="Arial" w:cs="Arial"/>
        </w:rPr>
      </w:pPr>
      <w:r w:rsidRPr="00C10C82">
        <w:rPr>
          <w:rFonts w:ascii="Arial" w:hAnsi="Arial" w:cs="Arial"/>
          <w:i/>
          <w:iCs/>
        </w:rPr>
        <w:t>General ward</w:t>
      </w:r>
      <w:r w:rsidRPr="00C10C82">
        <w:rPr>
          <w:rFonts w:ascii="Arial" w:hAnsi="Arial" w:cs="Arial"/>
        </w:rPr>
        <w:t>: in case no si</w:t>
      </w:r>
      <w:r w:rsidR="00F87A3E" w:rsidRPr="00C10C82">
        <w:rPr>
          <w:rFonts w:ascii="Arial" w:hAnsi="Arial" w:cs="Arial"/>
        </w:rPr>
        <w:t>ngle</w:t>
      </w:r>
      <w:r w:rsidRPr="00C10C82">
        <w:rPr>
          <w:rFonts w:ascii="Arial" w:hAnsi="Arial" w:cs="Arial"/>
        </w:rPr>
        <w:t xml:space="preserve"> rooms nor cohort bays are available, patient</w:t>
      </w:r>
      <w:r w:rsidR="000D3B76" w:rsidRPr="00C10C82">
        <w:rPr>
          <w:rFonts w:ascii="Arial" w:hAnsi="Arial" w:cs="Arial"/>
        </w:rPr>
        <w:t>s</w:t>
      </w:r>
      <w:r w:rsidRPr="00C10C82">
        <w:rPr>
          <w:rFonts w:ascii="Arial" w:hAnsi="Arial" w:cs="Arial"/>
        </w:rPr>
        <w:t xml:space="preserve"> suspected with infective diarrhoea might stay in general ward with a higher potential for in-hospital transmission. </w:t>
      </w:r>
    </w:p>
    <w:p w14:paraId="6E38D59A" w14:textId="395E5AC1" w:rsidR="00896A78" w:rsidRPr="00C10C82" w:rsidRDefault="00F87A3E" w:rsidP="009F0DF9">
      <w:pPr>
        <w:pStyle w:val="ListParagraph"/>
        <w:numPr>
          <w:ilvl w:val="0"/>
          <w:numId w:val="31"/>
        </w:numPr>
        <w:spacing w:line="360" w:lineRule="auto"/>
        <w:rPr>
          <w:rFonts w:ascii="Arial" w:hAnsi="Arial" w:cs="Arial"/>
        </w:rPr>
      </w:pPr>
      <w:r w:rsidRPr="00C10C82">
        <w:rPr>
          <w:rFonts w:ascii="Arial" w:hAnsi="Arial" w:cs="Arial"/>
        </w:rPr>
        <w:lastRenderedPageBreak/>
        <w:t>If a patient within General Ward is confirmed with infectious diarrhoea, it might be possible to transfer the patient into a</w:t>
      </w:r>
      <w:r w:rsidR="00BB0867" w:rsidRPr="00C10C82">
        <w:rPr>
          <w:rFonts w:ascii="Arial" w:hAnsi="Arial" w:cs="Arial"/>
        </w:rPr>
        <w:t xml:space="preserve"> free</w:t>
      </w:r>
      <w:r w:rsidRPr="00C10C82">
        <w:rPr>
          <w:rFonts w:ascii="Arial" w:hAnsi="Arial" w:cs="Arial"/>
        </w:rPr>
        <w:t xml:space="preserve"> single room or cohort bay depending on current availability</w:t>
      </w:r>
      <w:r w:rsidR="00BB0867" w:rsidRPr="00C10C82">
        <w:rPr>
          <w:rFonts w:ascii="Arial" w:hAnsi="Arial" w:cs="Arial"/>
        </w:rPr>
        <w:t xml:space="preserve"> as this patient is considered high priority from an infection control perspective. </w:t>
      </w:r>
    </w:p>
    <w:p w14:paraId="3C15ED4F" w14:textId="71784F9B" w:rsidR="000D3B76" w:rsidRPr="00C10C82" w:rsidRDefault="0095146B" w:rsidP="009F0DF9">
      <w:pPr>
        <w:pStyle w:val="ListParagraph"/>
        <w:numPr>
          <w:ilvl w:val="0"/>
          <w:numId w:val="30"/>
        </w:numPr>
        <w:spacing w:line="360" w:lineRule="auto"/>
        <w:rPr>
          <w:rFonts w:ascii="Arial" w:hAnsi="Arial" w:cs="Arial"/>
        </w:rPr>
      </w:pPr>
      <w:r w:rsidRPr="00C10C82">
        <w:rPr>
          <w:rFonts w:ascii="Arial" w:hAnsi="Arial" w:cs="Arial"/>
        </w:rPr>
        <w:t xml:space="preserve">If side rooms reach full capacity, clinicians might decide to start de-escalating infection-control measures for patients who are no longer infectious. Based on expert opinion, patients positive to other GI pathogens who are no longer symptomatic can be assigned a lower priority from an infection-control perspective. Once side rooms are occupied, the model has the functionality to de-isolate any asymptomatic patient positive to other GI pathogens </w:t>
      </w:r>
      <w:r w:rsidR="004634A0" w:rsidRPr="00C10C82">
        <w:rPr>
          <w:rFonts w:ascii="Arial" w:hAnsi="Arial" w:cs="Arial"/>
        </w:rPr>
        <w:t>to</w:t>
      </w:r>
      <w:r w:rsidRPr="00C10C82">
        <w:rPr>
          <w:rFonts w:ascii="Arial" w:hAnsi="Arial" w:cs="Arial"/>
        </w:rPr>
        <w:t xml:space="preserve"> release additional side rooms.</w:t>
      </w:r>
    </w:p>
    <w:p w14:paraId="46CFBDBE" w14:textId="2D8F496C" w:rsidR="00043269" w:rsidRPr="00C10C82" w:rsidRDefault="00F5200F" w:rsidP="00043269">
      <w:pPr>
        <w:keepNext/>
        <w:rPr>
          <w:rFonts w:ascii="Arial" w:hAnsi="Arial" w:cs="Arial"/>
        </w:rPr>
      </w:pPr>
      <w:r w:rsidRPr="00C10C82">
        <w:rPr>
          <w:rFonts w:ascii="Arial" w:hAnsi="Arial" w:cs="Arial"/>
          <w:noProof/>
        </w:rPr>
        <w:drawing>
          <wp:inline distT="0" distB="0" distL="0" distR="0" wp14:anchorId="6D007977" wp14:editId="3A5100A1">
            <wp:extent cx="6120130" cy="3679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679825"/>
                    </a:xfrm>
                    <a:prstGeom prst="rect">
                      <a:avLst/>
                    </a:prstGeom>
                  </pic:spPr>
                </pic:pic>
              </a:graphicData>
            </a:graphic>
          </wp:inline>
        </w:drawing>
      </w:r>
    </w:p>
    <w:p w14:paraId="37D85E94" w14:textId="2D8E21F0" w:rsidR="00EC0087" w:rsidRDefault="00043269" w:rsidP="00043269">
      <w:pPr>
        <w:pStyle w:val="Caption"/>
        <w:rPr>
          <w:rFonts w:ascii="Arial" w:hAnsi="Arial" w:cs="Arial"/>
          <w:noProof/>
        </w:rPr>
      </w:pPr>
      <w:bookmarkStart w:id="1" w:name="_Ref72942912"/>
      <w:r w:rsidRPr="00C10C82">
        <w:rPr>
          <w:rFonts w:ascii="Arial" w:hAnsi="Arial" w:cs="Arial"/>
        </w:rPr>
        <w:t xml:space="preserve">Figure </w:t>
      </w:r>
      <w:r w:rsidR="0053628F" w:rsidRPr="00C10C82">
        <w:rPr>
          <w:rFonts w:ascii="Arial" w:hAnsi="Arial" w:cs="Arial"/>
        </w:rPr>
        <w:fldChar w:fldCharType="begin"/>
      </w:r>
      <w:r w:rsidR="0053628F" w:rsidRPr="00C10C82">
        <w:rPr>
          <w:rFonts w:ascii="Arial" w:hAnsi="Arial" w:cs="Arial"/>
        </w:rPr>
        <w:instrText xml:space="preserve"> SEQ Figure \* ARABIC </w:instrText>
      </w:r>
      <w:r w:rsidR="0053628F" w:rsidRPr="00C10C82">
        <w:rPr>
          <w:rFonts w:ascii="Arial" w:hAnsi="Arial" w:cs="Arial"/>
        </w:rPr>
        <w:fldChar w:fldCharType="separate"/>
      </w:r>
      <w:r w:rsidR="006C42CA">
        <w:rPr>
          <w:rFonts w:ascii="Arial" w:hAnsi="Arial" w:cs="Arial"/>
          <w:noProof/>
        </w:rPr>
        <w:t>4</w:t>
      </w:r>
      <w:r w:rsidR="0053628F" w:rsidRPr="00C10C82">
        <w:rPr>
          <w:rFonts w:ascii="Arial" w:hAnsi="Arial" w:cs="Arial"/>
          <w:noProof/>
        </w:rPr>
        <w:fldChar w:fldCharType="end"/>
      </w:r>
      <w:bookmarkEnd w:id="1"/>
    </w:p>
    <w:p w14:paraId="0A3FCD51" w14:textId="060FB4DB" w:rsidR="004D6F51" w:rsidRPr="005F665A" w:rsidRDefault="004D6F51" w:rsidP="005F665A">
      <w:r>
        <w:br w:type="page"/>
      </w:r>
    </w:p>
    <w:p w14:paraId="20836C98" w14:textId="3B625360" w:rsidR="00AB4801" w:rsidRPr="00C10C82" w:rsidRDefault="00AB4801" w:rsidP="0027341E">
      <w:pPr>
        <w:pStyle w:val="ListParagraph"/>
        <w:numPr>
          <w:ilvl w:val="0"/>
          <w:numId w:val="1"/>
        </w:numPr>
        <w:rPr>
          <w:rFonts w:ascii="Arial" w:hAnsi="Arial" w:cs="Arial"/>
          <w:b/>
          <w:bCs/>
        </w:rPr>
      </w:pPr>
      <w:r w:rsidRPr="00C10C82">
        <w:rPr>
          <w:rFonts w:ascii="Arial" w:hAnsi="Arial" w:cs="Arial"/>
          <w:b/>
          <w:bCs/>
        </w:rPr>
        <w:lastRenderedPageBreak/>
        <w:t>Testing pathways</w:t>
      </w:r>
      <w:r w:rsidR="00043269" w:rsidRPr="00C10C82">
        <w:rPr>
          <w:rFonts w:ascii="Arial" w:hAnsi="Arial" w:cs="Arial"/>
          <w:b/>
          <w:bCs/>
        </w:rPr>
        <w:t xml:space="preserve"> (</w:t>
      </w:r>
      <w:r w:rsidR="005A1278" w:rsidRPr="00C10C82">
        <w:rPr>
          <w:rFonts w:ascii="Arial" w:hAnsi="Arial" w:cs="Arial"/>
          <w:b/>
          <w:bCs/>
        </w:rPr>
        <w:fldChar w:fldCharType="begin"/>
      </w:r>
      <w:r w:rsidR="005A1278" w:rsidRPr="00C10C82">
        <w:rPr>
          <w:rFonts w:ascii="Arial" w:hAnsi="Arial" w:cs="Arial"/>
          <w:b/>
          <w:bCs/>
        </w:rPr>
        <w:instrText xml:space="preserve"> REF _Ref72942951 \h  \* MERGEFORMAT </w:instrText>
      </w:r>
      <w:r w:rsidR="005A1278" w:rsidRPr="00C10C82">
        <w:rPr>
          <w:rFonts w:ascii="Arial" w:hAnsi="Arial" w:cs="Arial"/>
          <w:b/>
          <w:bCs/>
        </w:rPr>
      </w:r>
      <w:r w:rsidR="005A1278" w:rsidRPr="00C10C82">
        <w:rPr>
          <w:rFonts w:ascii="Arial" w:hAnsi="Arial" w:cs="Arial"/>
          <w:b/>
          <w:bCs/>
        </w:rPr>
        <w:fldChar w:fldCharType="separate"/>
      </w:r>
      <w:r w:rsidR="005A1278" w:rsidRPr="00C10C82">
        <w:rPr>
          <w:rFonts w:ascii="Arial" w:hAnsi="Arial" w:cs="Arial"/>
          <w:b/>
          <w:bCs/>
        </w:rPr>
        <w:t xml:space="preserve">Figure </w:t>
      </w:r>
      <w:r w:rsidR="005A1278" w:rsidRPr="00C10C82">
        <w:rPr>
          <w:rFonts w:ascii="Arial" w:hAnsi="Arial" w:cs="Arial"/>
          <w:b/>
          <w:bCs/>
          <w:noProof/>
        </w:rPr>
        <w:t>5</w:t>
      </w:r>
      <w:r w:rsidR="005A1278" w:rsidRPr="00C10C82">
        <w:rPr>
          <w:rFonts w:ascii="Arial" w:hAnsi="Arial" w:cs="Arial"/>
          <w:b/>
          <w:bCs/>
        </w:rPr>
        <w:fldChar w:fldCharType="end"/>
      </w:r>
      <w:r w:rsidR="00043269" w:rsidRPr="00C10C82">
        <w:rPr>
          <w:rFonts w:ascii="Arial" w:hAnsi="Arial" w:cs="Arial"/>
          <w:b/>
          <w:bCs/>
        </w:rPr>
        <w:t>)</w:t>
      </w:r>
    </w:p>
    <w:p w14:paraId="2429F9E8" w14:textId="271E600B" w:rsidR="00D36929" w:rsidRPr="00C10C82" w:rsidRDefault="004634A0" w:rsidP="009F0DF9">
      <w:pPr>
        <w:pStyle w:val="ListParagraph"/>
        <w:numPr>
          <w:ilvl w:val="0"/>
          <w:numId w:val="16"/>
        </w:numPr>
        <w:spacing w:line="360" w:lineRule="auto"/>
        <w:rPr>
          <w:rFonts w:ascii="Arial" w:hAnsi="Arial" w:cs="Arial"/>
          <w:noProof/>
        </w:rPr>
      </w:pPr>
      <w:r>
        <w:rPr>
          <w:rFonts w:ascii="Arial" w:hAnsi="Arial" w:cs="Arial"/>
          <w:noProof/>
        </w:rPr>
        <w:t xml:space="preserve">Stool sampling activity </w:t>
      </w:r>
      <w:r w:rsidR="00D36929" w:rsidRPr="00C10C82">
        <w:rPr>
          <w:rFonts w:ascii="Arial" w:hAnsi="Arial" w:cs="Arial"/>
          <w:noProof/>
        </w:rPr>
        <w:t xml:space="preserve">simulates the process of obtaining the sample, which takes on average half a day since clinicians have requested stool testing. </w:t>
      </w:r>
      <w:r w:rsidR="00AB09B4">
        <w:rPr>
          <w:rFonts w:ascii="Arial" w:hAnsi="Arial" w:cs="Arial"/>
          <w:noProof/>
        </w:rPr>
        <w:t>Next,</w:t>
      </w:r>
      <w:r w:rsidR="00D36929" w:rsidRPr="00C10C82">
        <w:rPr>
          <w:rFonts w:ascii="Arial" w:hAnsi="Arial" w:cs="Arial"/>
          <w:noProof/>
        </w:rPr>
        <w:t xml:space="preserve"> the sample is shipped to the laboratory or tested within the ward depending on the testing strategy under evaluation, be it either HT or LTHT testing algorithm. </w:t>
      </w:r>
      <w:r w:rsidR="00AF136E" w:rsidRPr="00C10C82">
        <w:rPr>
          <w:rFonts w:ascii="Arial" w:hAnsi="Arial" w:cs="Arial"/>
          <w:noProof/>
        </w:rPr>
        <w:t xml:space="preserve">Samples are initially tested for the presence of CDI. </w:t>
      </w:r>
    </w:p>
    <w:p w14:paraId="1F1D2E45" w14:textId="6C4EA7AC" w:rsidR="00EA65FB" w:rsidRPr="00C10C82" w:rsidRDefault="00D44B82" w:rsidP="009F0DF9">
      <w:pPr>
        <w:pStyle w:val="ListParagraph"/>
        <w:numPr>
          <w:ilvl w:val="0"/>
          <w:numId w:val="10"/>
        </w:numPr>
        <w:spacing w:line="360" w:lineRule="auto"/>
        <w:rPr>
          <w:rFonts w:ascii="Arial" w:hAnsi="Arial" w:cs="Arial"/>
        </w:rPr>
      </w:pPr>
      <w:r w:rsidRPr="00C10C82">
        <w:rPr>
          <w:rFonts w:ascii="Arial" w:hAnsi="Arial" w:cs="Arial"/>
        </w:rPr>
        <w:t xml:space="preserve">The following features are common to both testing strategies: </w:t>
      </w:r>
    </w:p>
    <w:p w14:paraId="2753FD56" w14:textId="06ECABD0" w:rsidR="00EC0087" w:rsidRDefault="00026B18" w:rsidP="009F0DF9">
      <w:pPr>
        <w:pStyle w:val="ListParagraph"/>
        <w:numPr>
          <w:ilvl w:val="0"/>
          <w:numId w:val="11"/>
        </w:numPr>
        <w:spacing w:line="360" w:lineRule="auto"/>
        <w:rPr>
          <w:rFonts w:ascii="Arial" w:hAnsi="Arial" w:cs="Arial"/>
        </w:rPr>
      </w:pPr>
      <w:r w:rsidRPr="00C10C82">
        <w:rPr>
          <w:rFonts w:ascii="Arial" w:hAnsi="Arial" w:cs="Arial"/>
        </w:rPr>
        <w:t>T</w:t>
      </w:r>
      <w:r w:rsidR="00EC0087" w:rsidRPr="00C10C82">
        <w:rPr>
          <w:rFonts w:ascii="Arial" w:hAnsi="Arial" w:cs="Arial"/>
        </w:rPr>
        <w:t xml:space="preserve">est turnaround time is computed as the difference between </w:t>
      </w:r>
      <w:r w:rsidR="000F669C" w:rsidRPr="00C10C82">
        <w:rPr>
          <w:rFonts w:ascii="Arial" w:hAnsi="Arial" w:cs="Arial"/>
        </w:rPr>
        <w:t xml:space="preserve">time </w:t>
      </w:r>
      <w:r w:rsidR="008A04FB" w:rsidRPr="00C10C82">
        <w:rPr>
          <w:rFonts w:ascii="Arial" w:hAnsi="Arial" w:cs="Arial"/>
        </w:rPr>
        <w:t xml:space="preserve">point </w:t>
      </w:r>
      <w:r w:rsidR="00EC0087" w:rsidRPr="00C10C82">
        <w:rPr>
          <w:rFonts w:ascii="Arial" w:hAnsi="Arial" w:cs="Arial"/>
        </w:rPr>
        <w:t xml:space="preserve">stool sampling </w:t>
      </w:r>
      <w:r w:rsidR="008A04FB" w:rsidRPr="00C10C82">
        <w:rPr>
          <w:rFonts w:ascii="Arial" w:hAnsi="Arial" w:cs="Arial"/>
        </w:rPr>
        <w:t xml:space="preserve">is obtained and </w:t>
      </w:r>
      <w:r w:rsidR="00EC0087" w:rsidRPr="00C10C82">
        <w:rPr>
          <w:rFonts w:ascii="Arial" w:hAnsi="Arial" w:cs="Arial"/>
        </w:rPr>
        <w:t>when test results are bac</w:t>
      </w:r>
      <w:r w:rsidR="00FC148B" w:rsidRPr="00C10C82">
        <w:rPr>
          <w:rFonts w:ascii="Arial" w:hAnsi="Arial" w:cs="Arial"/>
        </w:rPr>
        <w:t xml:space="preserve">k. </w:t>
      </w:r>
    </w:p>
    <w:p w14:paraId="4087FA5E" w14:textId="14A4F73D" w:rsidR="00682643" w:rsidRPr="00C10C82" w:rsidRDefault="00682643" w:rsidP="009F0DF9">
      <w:pPr>
        <w:pStyle w:val="ListParagraph"/>
        <w:numPr>
          <w:ilvl w:val="0"/>
          <w:numId w:val="11"/>
        </w:numPr>
        <w:spacing w:line="360" w:lineRule="auto"/>
        <w:rPr>
          <w:rFonts w:ascii="Arial" w:hAnsi="Arial" w:cs="Arial"/>
        </w:rPr>
      </w:pPr>
      <w:r>
        <w:rPr>
          <w:rFonts w:ascii="Arial" w:hAnsi="Arial" w:cs="Arial"/>
        </w:rPr>
        <w:t xml:space="preserve">Time-to-result </w:t>
      </w:r>
      <w:r w:rsidR="0038273D">
        <w:rPr>
          <w:rFonts w:ascii="Arial" w:hAnsi="Arial" w:cs="Arial"/>
        </w:rPr>
        <w:t>is the time required for a test to yield results.</w:t>
      </w:r>
    </w:p>
    <w:p w14:paraId="136CD598" w14:textId="57A10DA3" w:rsidR="00026B18" w:rsidRPr="00C10C82" w:rsidRDefault="00026B18" w:rsidP="009F0DF9">
      <w:pPr>
        <w:pStyle w:val="ListParagraph"/>
        <w:numPr>
          <w:ilvl w:val="0"/>
          <w:numId w:val="11"/>
        </w:numPr>
        <w:spacing w:line="360" w:lineRule="auto"/>
        <w:rPr>
          <w:rFonts w:ascii="Arial" w:hAnsi="Arial" w:cs="Arial"/>
        </w:rPr>
      </w:pPr>
      <w:r w:rsidRPr="00C10C82">
        <w:rPr>
          <w:rFonts w:ascii="Arial" w:hAnsi="Arial" w:cs="Arial"/>
        </w:rPr>
        <w:t xml:space="preserve">If sample is CDI negative, </w:t>
      </w:r>
      <w:r w:rsidR="009579B6" w:rsidRPr="00C10C82">
        <w:rPr>
          <w:rFonts w:ascii="Arial" w:hAnsi="Arial" w:cs="Arial"/>
        </w:rPr>
        <w:t xml:space="preserve">the sample might be tested for other </w:t>
      </w:r>
      <w:r w:rsidR="00F860D8">
        <w:rPr>
          <w:rFonts w:ascii="Arial" w:hAnsi="Arial" w:cs="Arial"/>
        </w:rPr>
        <w:t>GI</w:t>
      </w:r>
      <w:r w:rsidR="009579B6" w:rsidRPr="00C10C82">
        <w:rPr>
          <w:rFonts w:ascii="Arial" w:hAnsi="Arial" w:cs="Arial"/>
        </w:rPr>
        <w:t xml:space="preserve"> pathogens to rule out other causes of infective diarrhoea. </w:t>
      </w:r>
    </w:p>
    <w:p w14:paraId="6F43E7DF" w14:textId="018E256E" w:rsidR="00043269" w:rsidRPr="00C10C82" w:rsidRDefault="00994098" w:rsidP="009F0DF9">
      <w:pPr>
        <w:pStyle w:val="ListParagraph"/>
        <w:keepNext/>
        <w:numPr>
          <w:ilvl w:val="0"/>
          <w:numId w:val="11"/>
        </w:numPr>
        <w:spacing w:line="360" w:lineRule="auto"/>
        <w:rPr>
          <w:rFonts w:ascii="Arial" w:hAnsi="Arial" w:cs="Arial"/>
        </w:rPr>
      </w:pPr>
      <w:r w:rsidRPr="00C10C82">
        <w:rPr>
          <w:rFonts w:ascii="Arial" w:hAnsi="Arial" w:cs="Arial"/>
        </w:rPr>
        <w:t xml:space="preserve">Once test results are back, </w:t>
      </w:r>
      <w:r w:rsidR="00782000" w:rsidRPr="00C10C82">
        <w:rPr>
          <w:rFonts w:ascii="Arial" w:hAnsi="Arial" w:cs="Arial"/>
        </w:rPr>
        <w:t xml:space="preserve">a dummy activity matches the sample ID with the patient ID. </w:t>
      </w:r>
      <w:r w:rsidR="00BA1F34" w:rsidRPr="00C10C82">
        <w:rPr>
          <w:rFonts w:ascii="Arial" w:hAnsi="Arial" w:cs="Arial"/>
        </w:rPr>
        <w:t>Each patient will then receive their tes</w:t>
      </w:r>
      <w:r w:rsidR="003F09B0" w:rsidRPr="00C10C82">
        <w:rPr>
          <w:rFonts w:ascii="Arial" w:hAnsi="Arial" w:cs="Arial"/>
        </w:rPr>
        <w:t>t result; t</w:t>
      </w:r>
      <w:r w:rsidR="00782000" w:rsidRPr="00C10C82">
        <w:rPr>
          <w:rFonts w:ascii="Arial" w:hAnsi="Arial" w:cs="Arial"/>
        </w:rPr>
        <w:t>his</w:t>
      </w:r>
      <w:r w:rsidR="00E55D03">
        <w:rPr>
          <w:rFonts w:ascii="Arial" w:hAnsi="Arial" w:cs="Arial"/>
        </w:rPr>
        <w:t xml:space="preserve">, in turn, </w:t>
      </w:r>
      <w:r w:rsidR="00782000" w:rsidRPr="00C10C82">
        <w:rPr>
          <w:rFonts w:ascii="Arial" w:hAnsi="Arial" w:cs="Arial"/>
        </w:rPr>
        <w:t xml:space="preserve">will help clinicians to decide whether a patient should remain in isolation considering </w:t>
      </w:r>
      <w:r w:rsidR="00CB3374" w:rsidRPr="00C10C82">
        <w:rPr>
          <w:rFonts w:ascii="Arial" w:hAnsi="Arial" w:cs="Arial"/>
        </w:rPr>
        <w:t xml:space="preserve">both </w:t>
      </w:r>
      <w:r w:rsidR="00782000" w:rsidRPr="00C10C82">
        <w:rPr>
          <w:rFonts w:ascii="Arial" w:hAnsi="Arial" w:cs="Arial"/>
        </w:rPr>
        <w:t xml:space="preserve">test results and clearance of symptoms. </w:t>
      </w:r>
      <w:r w:rsidR="00A141CD" w:rsidRPr="00C10C82">
        <w:rPr>
          <w:rFonts w:ascii="Arial" w:hAnsi="Arial" w:cs="Arial"/>
          <w:noProof/>
        </w:rPr>
        <w:drawing>
          <wp:inline distT="0" distB="0" distL="0" distR="0" wp14:anchorId="022DC109" wp14:editId="1EDE1427">
            <wp:extent cx="6120130" cy="1939290"/>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1939290"/>
                    </a:xfrm>
                    <a:prstGeom prst="rect">
                      <a:avLst/>
                    </a:prstGeom>
                  </pic:spPr>
                </pic:pic>
              </a:graphicData>
            </a:graphic>
          </wp:inline>
        </w:drawing>
      </w:r>
    </w:p>
    <w:p w14:paraId="02C90FC5" w14:textId="1A9731A1" w:rsidR="00B512F1" w:rsidRPr="00C10C82" w:rsidRDefault="00043269" w:rsidP="00043269">
      <w:pPr>
        <w:pStyle w:val="Caption"/>
        <w:rPr>
          <w:rFonts w:ascii="Arial" w:hAnsi="Arial" w:cs="Arial"/>
          <w:highlight w:val="yellow"/>
        </w:rPr>
      </w:pPr>
      <w:bookmarkStart w:id="2" w:name="_Ref72942951"/>
      <w:r w:rsidRPr="00C10C82">
        <w:rPr>
          <w:rFonts w:ascii="Arial" w:hAnsi="Arial" w:cs="Arial"/>
        </w:rPr>
        <w:t xml:space="preserve">Figure </w:t>
      </w:r>
      <w:r w:rsidR="0053628F" w:rsidRPr="00C10C82">
        <w:rPr>
          <w:rFonts w:ascii="Arial" w:hAnsi="Arial" w:cs="Arial"/>
        </w:rPr>
        <w:fldChar w:fldCharType="begin"/>
      </w:r>
      <w:r w:rsidR="0053628F" w:rsidRPr="00C10C82">
        <w:rPr>
          <w:rFonts w:ascii="Arial" w:hAnsi="Arial" w:cs="Arial"/>
        </w:rPr>
        <w:instrText xml:space="preserve"> SEQ Figure \* ARABIC </w:instrText>
      </w:r>
      <w:r w:rsidR="0053628F" w:rsidRPr="00C10C82">
        <w:rPr>
          <w:rFonts w:ascii="Arial" w:hAnsi="Arial" w:cs="Arial"/>
        </w:rPr>
        <w:fldChar w:fldCharType="separate"/>
      </w:r>
      <w:r w:rsidR="006C42CA">
        <w:rPr>
          <w:rFonts w:ascii="Arial" w:hAnsi="Arial" w:cs="Arial"/>
          <w:noProof/>
        </w:rPr>
        <w:t>5</w:t>
      </w:r>
      <w:r w:rsidR="0053628F" w:rsidRPr="00C10C82">
        <w:rPr>
          <w:rFonts w:ascii="Arial" w:hAnsi="Arial" w:cs="Arial"/>
          <w:noProof/>
        </w:rPr>
        <w:fldChar w:fldCharType="end"/>
      </w:r>
      <w:bookmarkEnd w:id="2"/>
    </w:p>
    <w:p w14:paraId="0592F7F5" w14:textId="36ED5401" w:rsidR="00B512F1" w:rsidRPr="00C10C82" w:rsidRDefault="00B512F1" w:rsidP="009F0DF9">
      <w:pPr>
        <w:pStyle w:val="ListParagraph"/>
        <w:numPr>
          <w:ilvl w:val="0"/>
          <w:numId w:val="27"/>
        </w:numPr>
        <w:spacing w:line="360" w:lineRule="auto"/>
        <w:rPr>
          <w:rFonts w:ascii="Arial" w:hAnsi="Arial" w:cs="Arial"/>
        </w:rPr>
      </w:pPr>
      <w:r w:rsidRPr="00C10C82">
        <w:rPr>
          <w:rFonts w:ascii="Arial" w:hAnsi="Arial" w:cs="Arial"/>
        </w:rPr>
        <w:t xml:space="preserve">Focusing on the testing strategies being evaluated: </w:t>
      </w:r>
    </w:p>
    <w:p w14:paraId="65424FFA" w14:textId="6501D08D" w:rsidR="00671B11" w:rsidRPr="00671B11" w:rsidRDefault="00EC0087" w:rsidP="009F0DF9">
      <w:pPr>
        <w:pStyle w:val="ListParagraph"/>
        <w:numPr>
          <w:ilvl w:val="0"/>
          <w:numId w:val="5"/>
        </w:numPr>
        <w:spacing w:line="360" w:lineRule="auto"/>
        <w:rPr>
          <w:rFonts w:ascii="Arial" w:hAnsi="Arial" w:cs="Arial"/>
        </w:rPr>
      </w:pPr>
      <w:r w:rsidRPr="00C10C82">
        <w:rPr>
          <w:rFonts w:ascii="Arial" w:hAnsi="Arial" w:cs="Arial"/>
        </w:rPr>
        <w:t xml:space="preserve">HT </w:t>
      </w:r>
      <w:r w:rsidR="00043269" w:rsidRPr="00C10C82">
        <w:rPr>
          <w:rFonts w:ascii="Arial" w:hAnsi="Arial" w:cs="Arial"/>
        </w:rPr>
        <w:t>(</w:t>
      </w:r>
      <w:r w:rsidR="00EF1FFC" w:rsidRPr="00C10C82">
        <w:rPr>
          <w:rFonts w:ascii="Arial" w:hAnsi="Arial" w:cs="Arial"/>
        </w:rPr>
        <w:fldChar w:fldCharType="begin"/>
      </w:r>
      <w:r w:rsidR="00EF1FFC" w:rsidRPr="00C10C82">
        <w:rPr>
          <w:rFonts w:ascii="Arial" w:hAnsi="Arial" w:cs="Arial"/>
        </w:rPr>
        <w:instrText xml:space="preserve"> REF _Ref72943260 \h </w:instrText>
      </w:r>
      <w:r w:rsidR="00C10C82">
        <w:rPr>
          <w:rFonts w:ascii="Arial" w:hAnsi="Arial" w:cs="Arial"/>
        </w:rPr>
        <w:instrText xml:space="preserve"> \* MERGEFORMAT </w:instrText>
      </w:r>
      <w:r w:rsidR="00EF1FFC" w:rsidRPr="00C10C82">
        <w:rPr>
          <w:rFonts w:ascii="Arial" w:hAnsi="Arial" w:cs="Arial"/>
        </w:rPr>
      </w:r>
      <w:r w:rsidR="00EF1FFC" w:rsidRPr="00C10C82">
        <w:rPr>
          <w:rFonts w:ascii="Arial" w:hAnsi="Arial" w:cs="Arial"/>
        </w:rPr>
        <w:fldChar w:fldCharType="separate"/>
      </w:r>
      <w:r w:rsidR="00EF1FFC" w:rsidRPr="00C10C82">
        <w:rPr>
          <w:rFonts w:ascii="Arial" w:hAnsi="Arial" w:cs="Arial"/>
        </w:rPr>
        <w:t xml:space="preserve">Figure </w:t>
      </w:r>
      <w:r w:rsidR="00EF1FFC" w:rsidRPr="00C10C82">
        <w:rPr>
          <w:rFonts w:ascii="Arial" w:hAnsi="Arial" w:cs="Arial"/>
          <w:noProof/>
        </w:rPr>
        <w:t>6</w:t>
      </w:r>
      <w:r w:rsidR="00EF1FFC" w:rsidRPr="00C10C82">
        <w:rPr>
          <w:rFonts w:ascii="Arial" w:hAnsi="Arial" w:cs="Arial"/>
        </w:rPr>
        <w:fldChar w:fldCharType="end"/>
      </w:r>
      <w:r w:rsidR="00043269" w:rsidRPr="00C10C82">
        <w:rPr>
          <w:rFonts w:ascii="Arial" w:hAnsi="Arial" w:cs="Arial"/>
        </w:rPr>
        <w:t>)</w:t>
      </w:r>
    </w:p>
    <w:p w14:paraId="03DDC836" w14:textId="2A608FA7" w:rsidR="00671B11" w:rsidRDefault="00671B11" w:rsidP="009F0DF9">
      <w:pPr>
        <w:pStyle w:val="ListParagraph"/>
        <w:numPr>
          <w:ilvl w:val="0"/>
          <w:numId w:val="6"/>
        </w:numPr>
        <w:spacing w:line="360" w:lineRule="auto"/>
        <w:rPr>
          <w:rFonts w:ascii="Arial" w:hAnsi="Arial" w:cs="Arial"/>
        </w:rPr>
      </w:pPr>
      <w:r>
        <w:rPr>
          <w:rFonts w:ascii="Arial" w:hAnsi="Arial" w:cs="Arial"/>
        </w:rPr>
        <w:t>HT is</w:t>
      </w:r>
      <w:r w:rsidR="00A93038">
        <w:rPr>
          <w:rFonts w:ascii="Arial" w:hAnsi="Arial" w:cs="Arial"/>
        </w:rPr>
        <w:t xml:space="preserve"> </w:t>
      </w:r>
      <w:r w:rsidR="003C675A">
        <w:rPr>
          <w:rFonts w:ascii="Arial" w:hAnsi="Arial" w:cs="Arial"/>
        </w:rPr>
        <w:t>modelled as</w:t>
      </w:r>
      <w:r w:rsidR="00A93038">
        <w:rPr>
          <w:rFonts w:ascii="Arial" w:hAnsi="Arial" w:cs="Arial"/>
        </w:rPr>
        <w:t xml:space="preserve"> a</w:t>
      </w:r>
      <w:r w:rsidR="00E55D03">
        <w:rPr>
          <w:rFonts w:ascii="Arial" w:hAnsi="Arial" w:cs="Arial"/>
        </w:rPr>
        <w:t xml:space="preserve"> </w:t>
      </w:r>
      <w:r w:rsidR="00864322">
        <w:rPr>
          <w:rFonts w:ascii="Arial" w:hAnsi="Arial" w:cs="Arial"/>
        </w:rPr>
        <w:t xml:space="preserve">ward-based </w:t>
      </w:r>
      <w:r w:rsidR="00A93038">
        <w:rPr>
          <w:rFonts w:ascii="Arial" w:hAnsi="Arial" w:cs="Arial"/>
        </w:rPr>
        <w:t xml:space="preserve">point-of-care test </w:t>
      </w:r>
      <w:r w:rsidR="003831F2">
        <w:rPr>
          <w:rFonts w:ascii="Arial" w:hAnsi="Arial" w:cs="Arial"/>
        </w:rPr>
        <w:t xml:space="preserve">(POCT) </w:t>
      </w:r>
      <w:r w:rsidR="00A93038">
        <w:rPr>
          <w:rFonts w:ascii="Arial" w:hAnsi="Arial" w:cs="Arial"/>
        </w:rPr>
        <w:t>detecting toxins in stools</w:t>
      </w:r>
      <w:r w:rsidR="00864322">
        <w:rPr>
          <w:rFonts w:ascii="Arial" w:hAnsi="Arial" w:cs="Arial"/>
        </w:rPr>
        <w:t>. We assumed that there are 25 testing kits available.</w:t>
      </w:r>
      <w:r w:rsidR="00BE4087">
        <w:rPr>
          <w:rFonts w:ascii="Arial" w:hAnsi="Arial" w:cs="Arial"/>
        </w:rPr>
        <w:t xml:space="preserve"> If </w:t>
      </w:r>
      <w:r w:rsidR="003E0B09">
        <w:rPr>
          <w:rFonts w:ascii="Arial" w:hAnsi="Arial" w:cs="Arial"/>
        </w:rPr>
        <w:t xml:space="preserve">none of the 25 testing kits is available, samples will wait to be processed. </w:t>
      </w:r>
      <w:r w:rsidR="005E7CF9">
        <w:rPr>
          <w:rFonts w:ascii="Arial" w:hAnsi="Arial" w:cs="Arial"/>
        </w:rPr>
        <w:t xml:space="preserve"> </w:t>
      </w:r>
      <w:r w:rsidR="00A93038">
        <w:rPr>
          <w:rFonts w:ascii="Arial" w:hAnsi="Arial" w:cs="Arial"/>
        </w:rPr>
        <w:t xml:space="preserve"> </w:t>
      </w:r>
    </w:p>
    <w:p w14:paraId="243BCDC1" w14:textId="77777777" w:rsidR="00043269" w:rsidRPr="00C10C82" w:rsidRDefault="008E4288" w:rsidP="00043269">
      <w:pPr>
        <w:keepNext/>
        <w:rPr>
          <w:rFonts w:ascii="Arial" w:hAnsi="Arial" w:cs="Arial"/>
        </w:rPr>
      </w:pPr>
      <w:r w:rsidRPr="00C10C82">
        <w:rPr>
          <w:rFonts w:ascii="Arial" w:hAnsi="Arial" w:cs="Arial"/>
          <w:noProof/>
        </w:rPr>
        <w:lastRenderedPageBreak/>
        <w:drawing>
          <wp:inline distT="0" distB="0" distL="0" distR="0" wp14:anchorId="64BE0C83" wp14:editId="3B81DBAE">
            <wp:extent cx="5692075" cy="2712720"/>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21002" cy="2726506"/>
                    </a:xfrm>
                    <a:prstGeom prst="rect">
                      <a:avLst/>
                    </a:prstGeom>
                  </pic:spPr>
                </pic:pic>
              </a:graphicData>
            </a:graphic>
          </wp:inline>
        </w:drawing>
      </w:r>
    </w:p>
    <w:p w14:paraId="4DA8F320" w14:textId="18BA3822" w:rsidR="008E4288" w:rsidRPr="00C10C82" w:rsidRDefault="00043269" w:rsidP="00043269">
      <w:pPr>
        <w:pStyle w:val="Caption"/>
        <w:rPr>
          <w:rFonts w:ascii="Arial" w:hAnsi="Arial" w:cs="Arial"/>
        </w:rPr>
      </w:pPr>
      <w:bookmarkStart w:id="3" w:name="_Ref72943260"/>
      <w:r w:rsidRPr="00C10C82">
        <w:rPr>
          <w:rFonts w:ascii="Arial" w:hAnsi="Arial" w:cs="Arial"/>
        </w:rPr>
        <w:t xml:space="preserve">Figure </w:t>
      </w:r>
      <w:r w:rsidR="0053628F" w:rsidRPr="00C10C82">
        <w:rPr>
          <w:rFonts w:ascii="Arial" w:hAnsi="Arial" w:cs="Arial"/>
        </w:rPr>
        <w:fldChar w:fldCharType="begin"/>
      </w:r>
      <w:r w:rsidR="0053628F" w:rsidRPr="00C10C82">
        <w:rPr>
          <w:rFonts w:ascii="Arial" w:hAnsi="Arial" w:cs="Arial"/>
        </w:rPr>
        <w:instrText xml:space="preserve"> SEQ Figure \* ARABIC </w:instrText>
      </w:r>
      <w:r w:rsidR="0053628F" w:rsidRPr="00C10C82">
        <w:rPr>
          <w:rFonts w:ascii="Arial" w:hAnsi="Arial" w:cs="Arial"/>
        </w:rPr>
        <w:fldChar w:fldCharType="separate"/>
      </w:r>
      <w:r w:rsidR="006C42CA">
        <w:rPr>
          <w:rFonts w:ascii="Arial" w:hAnsi="Arial" w:cs="Arial"/>
          <w:noProof/>
        </w:rPr>
        <w:t>6</w:t>
      </w:r>
      <w:r w:rsidR="0053628F" w:rsidRPr="00C10C82">
        <w:rPr>
          <w:rFonts w:ascii="Arial" w:hAnsi="Arial" w:cs="Arial"/>
          <w:noProof/>
        </w:rPr>
        <w:fldChar w:fldCharType="end"/>
      </w:r>
      <w:bookmarkEnd w:id="3"/>
    </w:p>
    <w:p w14:paraId="4E467DC8" w14:textId="7E5C83EC" w:rsidR="00EC0087" w:rsidRPr="00C10C82" w:rsidRDefault="0099120E" w:rsidP="009F0DF9">
      <w:pPr>
        <w:pStyle w:val="ListParagraph"/>
        <w:numPr>
          <w:ilvl w:val="0"/>
          <w:numId w:val="5"/>
        </w:numPr>
        <w:spacing w:line="360" w:lineRule="auto"/>
        <w:rPr>
          <w:rFonts w:ascii="Arial" w:hAnsi="Arial" w:cs="Arial"/>
        </w:rPr>
      </w:pPr>
      <w:r w:rsidRPr="00C10C82">
        <w:rPr>
          <w:rFonts w:ascii="Arial" w:hAnsi="Arial" w:cs="Arial"/>
        </w:rPr>
        <w:t xml:space="preserve">LTHT </w:t>
      </w:r>
      <w:r w:rsidR="00EC0087" w:rsidRPr="00C10C82">
        <w:rPr>
          <w:rFonts w:ascii="Arial" w:hAnsi="Arial" w:cs="Arial"/>
        </w:rPr>
        <w:t>Testing algorithm</w:t>
      </w:r>
      <w:r w:rsidR="00043269" w:rsidRPr="00C10C82">
        <w:rPr>
          <w:rFonts w:ascii="Arial" w:hAnsi="Arial" w:cs="Arial"/>
        </w:rPr>
        <w:t xml:space="preserve"> (</w:t>
      </w:r>
      <w:r w:rsidRPr="00C10C82">
        <w:rPr>
          <w:rFonts w:ascii="Arial" w:hAnsi="Arial" w:cs="Arial"/>
        </w:rPr>
        <w:fldChar w:fldCharType="begin"/>
      </w:r>
      <w:r w:rsidRPr="00C10C82">
        <w:rPr>
          <w:rFonts w:ascii="Arial" w:hAnsi="Arial" w:cs="Arial"/>
        </w:rPr>
        <w:instrText xml:space="preserve"> REF _Ref72943429 \h </w:instrText>
      </w:r>
      <w:r w:rsidR="00C10C82">
        <w:rPr>
          <w:rFonts w:ascii="Arial" w:hAnsi="Arial" w:cs="Arial"/>
        </w:rPr>
        <w:instrText xml:space="preserve"> \* MERGEFORMAT </w:instrText>
      </w:r>
      <w:r w:rsidRPr="00C10C82">
        <w:rPr>
          <w:rFonts w:ascii="Arial" w:hAnsi="Arial" w:cs="Arial"/>
        </w:rPr>
      </w:r>
      <w:r w:rsidRPr="00C10C82">
        <w:rPr>
          <w:rFonts w:ascii="Arial" w:hAnsi="Arial" w:cs="Arial"/>
        </w:rPr>
        <w:fldChar w:fldCharType="separate"/>
      </w:r>
      <w:r w:rsidRPr="00C10C82">
        <w:rPr>
          <w:rFonts w:ascii="Arial" w:hAnsi="Arial" w:cs="Arial"/>
        </w:rPr>
        <w:t xml:space="preserve">Figure </w:t>
      </w:r>
      <w:r w:rsidRPr="00C10C82">
        <w:rPr>
          <w:rFonts w:ascii="Arial" w:hAnsi="Arial" w:cs="Arial"/>
          <w:noProof/>
        </w:rPr>
        <w:t>7</w:t>
      </w:r>
      <w:r w:rsidRPr="00C10C82">
        <w:rPr>
          <w:rFonts w:ascii="Arial" w:hAnsi="Arial" w:cs="Arial"/>
        </w:rPr>
        <w:fldChar w:fldCharType="end"/>
      </w:r>
      <w:r w:rsidR="00043269" w:rsidRPr="00C10C82">
        <w:rPr>
          <w:rFonts w:ascii="Arial" w:hAnsi="Arial" w:cs="Arial"/>
        </w:rPr>
        <w:t>)</w:t>
      </w:r>
    </w:p>
    <w:p w14:paraId="65A1E23D" w14:textId="522BED21" w:rsidR="00334E2F" w:rsidRPr="00C10C82" w:rsidRDefault="00334E2F" w:rsidP="009F0DF9">
      <w:pPr>
        <w:pStyle w:val="ListParagraph"/>
        <w:numPr>
          <w:ilvl w:val="0"/>
          <w:numId w:val="6"/>
        </w:numPr>
        <w:spacing w:line="360" w:lineRule="auto"/>
        <w:rPr>
          <w:rFonts w:ascii="Arial" w:hAnsi="Arial" w:cs="Arial"/>
        </w:rPr>
      </w:pPr>
      <w:r w:rsidRPr="00C10C82">
        <w:rPr>
          <w:rFonts w:ascii="Arial" w:hAnsi="Arial" w:cs="Arial"/>
        </w:rPr>
        <w:t xml:space="preserve">Samples are prepared for testing at 10am and 4pm. Samples </w:t>
      </w:r>
      <w:r w:rsidR="00043269" w:rsidRPr="00C10C82">
        <w:rPr>
          <w:rFonts w:ascii="Arial" w:hAnsi="Arial" w:cs="Arial"/>
        </w:rPr>
        <w:t>arriving</w:t>
      </w:r>
      <w:r w:rsidRPr="00C10C82">
        <w:rPr>
          <w:rFonts w:ascii="Arial" w:hAnsi="Arial" w:cs="Arial"/>
        </w:rPr>
        <w:t xml:space="preserve"> in between are not getting tested</w:t>
      </w:r>
      <w:r w:rsidR="00043269" w:rsidRPr="00C10C82">
        <w:rPr>
          <w:rFonts w:ascii="Arial" w:hAnsi="Arial" w:cs="Arial"/>
        </w:rPr>
        <w:t xml:space="preserve">. </w:t>
      </w:r>
    </w:p>
    <w:p w14:paraId="4BB6871C" w14:textId="3487A0C8" w:rsidR="00043269" w:rsidRPr="00C10C82" w:rsidRDefault="00043269" w:rsidP="009F0DF9">
      <w:pPr>
        <w:pStyle w:val="ListParagraph"/>
        <w:numPr>
          <w:ilvl w:val="0"/>
          <w:numId w:val="6"/>
        </w:numPr>
        <w:spacing w:line="360" w:lineRule="auto"/>
        <w:rPr>
          <w:rFonts w:ascii="Arial" w:hAnsi="Arial" w:cs="Arial"/>
        </w:rPr>
      </w:pPr>
      <w:r w:rsidRPr="00C10C82">
        <w:rPr>
          <w:rFonts w:ascii="Arial" w:hAnsi="Arial" w:cs="Arial"/>
        </w:rPr>
        <w:t>Only GDH positive samples are tested simultaneously with PCR and CCNA</w:t>
      </w:r>
    </w:p>
    <w:p w14:paraId="5692118F" w14:textId="77777777" w:rsidR="0099120E" w:rsidRPr="00C10C82" w:rsidRDefault="0099120E" w:rsidP="0099120E">
      <w:pPr>
        <w:keepNext/>
        <w:rPr>
          <w:rFonts w:ascii="Arial" w:hAnsi="Arial" w:cs="Arial"/>
        </w:rPr>
      </w:pPr>
      <w:r w:rsidRPr="00C10C82">
        <w:rPr>
          <w:rFonts w:ascii="Arial" w:hAnsi="Arial" w:cs="Arial"/>
          <w:noProof/>
        </w:rPr>
        <w:lastRenderedPageBreak/>
        <w:drawing>
          <wp:inline distT="0" distB="0" distL="0" distR="0" wp14:anchorId="2F62AA4C" wp14:editId="158B1E8B">
            <wp:extent cx="6479180" cy="53054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83788" cy="5309198"/>
                    </a:xfrm>
                    <a:prstGeom prst="rect">
                      <a:avLst/>
                    </a:prstGeom>
                  </pic:spPr>
                </pic:pic>
              </a:graphicData>
            </a:graphic>
          </wp:inline>
        </w:drawing>
      </w:r>
    </w:p>
    <w:p w14:paraId="522FE78E" w14:textId="137AD20B" w:rsidR="0099120E" w:rsidRPr="00C10C82" w:rsidRDefault="0099120E" w:rsidP="0099120E">
      <w:pPr>
        <w:pStyle w:val="Caption"/>
        <w:rPr>
          <w:rFonts w:ascii="Arial" w:hAnsi="Arial" w:cs="Arial"/>
        </w:rPr>
      </w:pPr>
      <w:bookmarkStart w:id="4" w:name="_Ref72943429"/>
      <w:r w:rsidRPr="00C10C82">
        <w:rPr>
          <w:rFonts w:ascii="Arial" w:hAnsi="Arial" w:cs="Arial"/>
        </w:rPr>
        <w:t xml:space="preserve">Figure </w:t>
      </w:r>
      <w:r w:rsidR="0053628F" w:rsidRPr="00C10C82">
        <w:rPr>
          <w:rFonts w:ascii="Arial" w:hAnsi="Arial" w:cs="Arial"/>
        </w:rPr>
        <w:fldChar w:fldCharType="begin"/>
      </w:r>
      <w:r w:rsidR="0053628F" w:rsidRPr="00C10C82">
        <w:rPr>
          <w:rFonts w:ascii="Arial" w:hAnsi="Arial" w:cs="Arial"/>
        </w:rPr>
        <w:instrText xml:space="preserve"> SEQ Figure \* ARABIC </w:instrText>
      </w:r>
      <w:r w:rsidR="0053628F" w:rsidRPr="00C10C82">
        <w:rPr>
          <w:rFonts w:ascii="Arial" w:hAnsi="Arial" w:cs="Arial"/>
        </w:rPr>
        <w:fldChar w:fldCharType="separate"/>
      </w:r>
      <w:r w:rsidR="006C42CA">
        <w:rPr>
          <w:rFonts w:ascii="Arial" w:hAnsi="Arial" w:cs="Arial"/>
          <w:noProof/>
        </w:rPr>
        <w:t>7</w:t>
      </w:r>
      <w:r w:rsidR="0053628F" w:rsidRPr="00C10C82">
        <w:rPr>
          <w:rFonts w:ascii="Arial" w:hAnsi="Arial" w:cs="Arial"/>
          <w:noProof/>
        </w:rPr>
        <w:fldChar w:fldCharType="end"/>
      </w:r>
      <w:bookmarkEnd w:id="4"/>
    </w:p>
    <w:p w14:paraId="6FCB4892" w14:textId="3E3DDD8F" w:rsidR="003129A2" w:rsidRPr="00C10C82" w:rsidRDefault="00641679" w:rsidP="009F0DF9">
      <w:pPr>
        <w:pStyle w:val="ListParagraph"/>
        <w:numPr>
          <w:ilvl w:val="0"/>
          <w:numId w:val="27"/>
        </w:numPr>
        <w:spacing w:line="360" w:lineRule="auto"/>
        <w:rPr>
          <w:rFonts w:ascii="Arial" w:hAnsi="Arial" w:cs="Arial"/>
        </w:rPr>
      </w:pPr>
      <w:r w:rsidRPr="00C10C82">
        <w:rPr>
          <w:rFonts w:ascii="Arial" w:hAnsi="Arial" w:cs="Arial"/>
        </w:rPr>
        <w:t>Confirmatory GI testing</w:t>
      </w:r>
      <w:r w:rsidR="00973E72" w:rsidRPr="00C10C82">
        <w:rPr>
          <w:rFonts w:ascii="Arial" w:hAnsi="Arial" w:cs="Arial"/>
        </w:rPr>
        <w:t xml:space="preserve"> (</w:t>
      </w:r>
      <w:r w:rsidR="00FC2E42" w:rsidRPr="00C10C82">
        <w:rPr>
          <w:rFonts w:ascii="Arial" w:hAnsi="Arial" w:cs="Arial"/>
        </w:rPr>
        <w:fldChar w:fldCharType="begin"/>
      </w:r>
      <w:r w:rsidR="00FC2E42" w:rsidRPr="00C10C82">
        <w:rPr>
          <w:rFonts w:ascii="Arial" w:hAnsi="Arial" w:cs="Arial"/>
        </w:rPr>
        <w:instrText xml:space="preserve"> REF _Ref72943805 \h </w:instrText>
      </w:r>
      <w:r w:rsidR="00C10C82">
        <w:rPr>
          <w:rFonts w:ascii="Arial" w:hAnsi="Arial" w:cs="Arial"/>
        </w:rPr>
        <w:instrText xml:space="preserve"> \* MERGEFORMAT </w:instrText>
      </w:r>
      <w:r w:rsidR="00FC2E42" w:rsidRPr="00C10C82">
        <w:rPr>
          <w:rFonts w:ascii="Arial" w:hAnsi="Arial" w:cs="Arial"/>
        </w:rPr>
      </w:r>
      <w:r w:rsidR="00FC2E42" w:rsidRPr="00C10C82">
        <w:rPr>
          <w:rFonts w:ascii="Arial" w:hAnsi="Arial" w:cs="Arial"/>
        </w:rPr>
        <w:fldChar w:fldCharType="separate"/>
      </w:r>
      <w:r w:rsidR="00FC2E42" w:rsidRPr="00C10C82">
        <w:rPr>
          <w:rFonts w:ascii="Arial" w:hAnsi="Arial" w:cs="Arial"/>
        </w:rPr>
        <w:t xml:space="preserve">Figure </w:t>
      </w:r>
      <w:r w:rsidR="00FC2E42" w:rsidRPr="00C10C82">
        <w:rPr>
          <w:rFonts w:ascii="Arial" w:hAnsi="Arial" w:cs="Arial"/>
          <w:noProof/>
        </w:rPr>
        <w:t>8</w:t>
      </w:r>
      <w:r w:rsidR="00FC2E42" w:rsidRPr="00C10C82">
        <w:rPr>
          <w:rFonts w:ascii="Arial" w:hAnsi="Arial" w:cs="Arial"/>
        </w:rPr>
        <w:fldChar w:fldCharType="end"/>
      </w:r>
      <w:r w:rsidR="00973E72" w:rsidRPr="00C10C82">
        <w:rPr>
          <w:rFonts w:ascii="Arial" w:hAnsi="Arial" w:cs="Arial"/>
        </w:rPr>
        <w:t>)</w:t>
      </w:r>
    </w:p>
    <w:p w14:paraId="011D7BD7" w14:textId="7F7D7005" w:rsidR="00AB4801" w:rsidRPr="00C10C82" w:rsidRDefault="00AB4801" w:rsidP="009F0DF9">
      <w:pPr>
        <w:pStyle w:val="ListParagraph"/>
        <w:numPr>
          <w:ilvl w:val="0"/>
          <w:numId w:val="12"/>
        </w:numPr>
        <w:spacing w:line="360" w:lineRule="auto"/>
        <w:rPr>
          <w:rFonts w:ascii="Arial" w:hAnsi="Arial" w:cs="Arial"/>
        </w:rPr>
      </w:pPr>
      <w:r w:rsidRPr="00C10C82">
        <w:rPr>
          <w:rFonts w:ascii="Arial" w:hAnsi="Arial" w:cs="Arial"/>
        </w:rPr>
        <w:t xml:space="preserve">Only CDI negative samples are tested for other </w:t>
      </w:r>
      <w:r w:rsidR="006F4CF7">
        <w:rPr>
          <w:rFonts w:ascii="Arial" w:hAnsi="Arial" w:cs="Arial"/>
        </w:rPr>
        <w:t>GI</w:t>
      </w:r>
      <w:r w:rsidRPr="00C10C82">
        <w:rPr>
          <w:rFonts w:ascii="Arial" w:hAnsi="Arial" w:cs="Arial"/>
        </w:rPr>
        <w:t xml:space="preserve"> pathogens</w:t>
      </w:r>
      <w:r w:rsidR="00624986" w:rsidRPr="00C10C82">
        <w:rPr>
          <w:rFonts w:ascii="Arial" w:hAnsi="Arial" w:cs="Arial"/>
        </w:rPr>
        <w:t xml:space="preserve">. </w:t>
      </w:r>
      <w:r w:rsidRPr="00C10C82">
        <w:rPr>
          <w:rFonts w:ascii="Arial" w:hAnsi="Arial" w:cs="Arial"/>
        </w:rPr>
        <w:t xml:space="preserve">This causes a delay on the overall testing turnaround time as patients will remain in presumptive isolation for longer while waiting test results for both CDI and other GI pathogens. </w:t>
      </w:r>
    </w:p>
    <w:p w14:paraId="334D6CBF" w14:textId="0F499E6A" w:rsidR="003342A9" w:rsidRPr="00C10C82" w:rsidRDefault="00DC2BD4" w:rsidP="009F0DF9">
      <w:pPr>
        <w:pStyle w:val="ListParagraph"/>
        <w:numPr>
          <w:ilvl w:val="0"/>
          <w:numId w:val="12"/>
        </w:numPr>
        <w:spacing w:line="360" w:lineRule="auto"/>
        <w:rPr>
          <w:rFonts w:ascii="Arial" w:hAnsi="Arial" w:cs="Arial"/>
        </w:rPr>
      </w:pPr>
      <w:r w:rsidRPr="00C10C82">
        <w:rPr>
          <w:rFonts w:ascii="Arial" w:hAnsi="Arial" w:cs="Arial"/>
        </w:rPr>
        <w:t xml:space="preserve">A multiplex GI panel is run with </w:t>
      </w:r>
      <w:r w:rsidR="0058585D" w:rsidRPr="00C10C82">
        <w:rPr>
          <w:rFonts w:ascii="Arial" w:hAnsi="Arial" w:cs="Arial"/>
        </w:rPr>
        <w:t xml:space="preserve">100% diagnostic accuracy, as the </w:t>
      </w:r>
      <w:r w:rsidR="00A572EE" w:rsidRPr="00C10C82">
        <w:rPr>
          <w:rFonts w:ascii="Arial" w:hAnsi="Arial" w:cs="Arial"/>
        </w:rPr>
        <w:t xml:space="preserve">focus of this model is on CDI diagnostics. </w:t>
      </w:r>
    </w:p>
    <w:p w14:paraId="31C42F0C" w14:textId="77777777" w:rsidR="00AB4801" w:rsidRPr="00C10C82" w:rsidRDefault="00AB4801" w:rsidP="00AB4801">
      <w:pPr>
        <w:pStyle w:val="ListParagraph"/>
        <w:ind w:left="1505"/>
        <w:rPr>
          <w:rFonts w:ascii="Arial" w:hAnsi="Arial" w:cs="Arial"/>
        </w:rPr>
      </w:pPr>
    </w:p>
    <w:p w14:paraId="4918368D" w14:textId="77777777" w:rsidR="00641679" w:rsidRPr="00C10C82" w:rsidRDefault="00641679" w:rsidP="00641679">
      <w:pPr>
        <w:pStyle w:val="ListParagraph"/>
        <w:ind w:left="1505"/>
        <w:rPr>
          <w:rFonts w:ascii="Arial" w:hAnsi="Arial" w:cs="Arial"/>
        </w:rPr>
      </w:pPr>
    </w:p>
    <w:p w14:paraId="4CAECC6C" w14:textId="1750A773" w:rsidR="00973E72" w:rsidRPr="00C10C82" w:rsidRDefault="00FC2E42" w:rsidP="00973E72">
      <w:pPr>
        <w:keepNext/>
        <w:rPr>
          <w:rFonts w:ascii="Arial" w:hAnsi="Arial" w:cs="Arial"/>
        </w:rPr>
      </w:pPr>
      <w:r w:rsidRPr="00C10C82">
        <w:rPr>
          <w:rFonts w:ascii="Arial" w:hAnsi="Arial" w:cs="Arial"/>
          <w:noProof/>
        </w:rPr>
        <w:drawing>
          <wp:inline distT="0" distB="0" distL="0" distR="0" wp14:anchorId="0C34B18F" wp14:editId="05376C2B">
            <wp:extent cx="6750143" cy="571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15327" cy="577019"/>
                    </a:xfrm>
                    <a:prstGeom prst="rect">
                      <a:avLst/>
                    </a:prstGeom>
                  </pic:spPr>
                </pic:pic>
              </a:graphicData>
            </a:graphic>
          </wp:inline>
        </w:drawing>
      </w:r>
    </w:p>
    <w:p w14:paraId="073415FD" w14:textId="1A6D2E95" w:rsidR="009F0DF9" w:rsidRDefault="00973E72" w:rsidP="00973E72">
      <w:pPr>
        <w:pStyle w:val="Caption"/>
        <w:rPr>
          <w:rFonts w:ascii="Arial" w:hAnsi="Arial" w:cs="Arial"/>
          <w:noProof/>
        </w:rPr>
      </w:pPr>
      <w:bookmarkStart w:id="5" w:name="_Ref72943805"/>
      <w:r w:rsidRPr="00C10C82">
        <w:rPr>
          <w:rFonts w:ascii="Arial" w:hAnsi="Arial" w:cs="Arial"/>
        </w:rPr>
        <w:t xml:space="preserve">Figure </w:t>
      </w:r>
      <w:r w:rsidR="0053628F" w:rsidRPr="00C10C82">
        <w:rPr>
          <w:rFonts w:ascii="Arial" w:hAnsi="Arial" w:cs="Arial"/>
        </w:rPr>
        <w:fldChar w:fldCharType="begin"/>
      </w:r>
      <w:r w:rsidR="0053628F" w:rsidRPr="00C10C82">
        <w:rPr>
          <w:rFonts w:ascii="Arial" w:hAnsi="Arial" w:cs="Arial"/>
        </w:rPr>
        <w:instrText xml:space="preserve"> SEQ Figure \* ARABIC </w:instrText>
      </w:r>
      <w:r w:rsidR="0053628F" w:rsidRPr="00C10C82">
        <w:rPr>
          <w:rFonts w:ascii="Arial" w:hAnsi="Arial" w:cs="Arial"/>
        </w:rPr>
        <w:fldChar w:fldCharType="separate"/>
      </w:r>
      <w:r w:rsidR="006C42CA">
        <w:rPr>
          <w:rFonts w:ascii="Arial" w:hAnsi="Arial" w:cs="Arial"/>
          <w:noProof/>
        </w:rPr>
        <w:t>8</w:t>
      </w:r>
      <w:r w:rsidR="0053628F" w:rsidRPr="00C10C82">
        <w:rPr>
          <w:rFonts w:ascii="Arial" w:hAnsi="Arial" w:cs="Arial"/>
          <w:noProof/>
        </w:rPr>
        <w:fldChar w:fldCharType="end"/>
      </w:r>
      <w:bookmarkEnd w:id="5"/>
    </w:p>
    <w:p w14:paraId="69A0D9A0" w14:textId="77777777" w:rsidR="009F0DF9" w:rsidRDefault="009F0DF9">
      <w:pPr>
        <w:rPr>
          <w:rFonts w:ascii="Arial" w:hAnsi="Arial" w:cs="Arial"/>
          <w:i/>
          <w:iCs/>
          <w:noProof/>
          <w:color w:val="44546A" w:themeColor="text2"/>
          <w:sz w:val="18"/>
          <w:szCs w:val="18"/>
        </w:rPr>
      </w:pPr>
      <w:r>
        <w:rPr>
          <w:rFonts w:ascii="Arial" w:hAnsi="Arial" w:cs="Arial"/>
          <w:noProof/>
        </w:rPr>
        <w:br w:type="page"/>
      </w:r>
    </w:p>
    <w:p w14:paraId="5059078F" w14:textId="56550E86" w:rsidR="00EC0087" w:rsidRPr="00C10C82" w:rsidRDefault="00E8278F" w:rsidP="0027341E">
      <w:pPr>
        <w:numPr>
          <w:ilvl w:val="0"/>
          <w:numId w:val="1"/>
        </w:numPr>
        <w:contextualSpacing/>
        <w:rPr>
          <w:rFonts w:ascii="Arial" w:hAnsi="Arial" w:cs="Arial"/>
          <w:b/>
          <w:bCs/>
        </w:rPr>
      </w:pPr>
      <w:r w:rsidRPr="00C10C82">
        <w:rPr>
          <w:rFonts w:ascii="Arial" w:hAnsi="Arial" w:cs="Arial"/>
          <w:b/>
          <w:bCs/>
        </w:rPr>
        <w:lastRenderedPageBreak/>
        <w:t>Review test results and symptoms</w:t>
      </w:r>
      <w:r w:rsidR="000C62DF" w:rsidRPr="00C10C82">
        <w:rPr>
          <w:rFonts w:ascii="Arial" w:hAnsi="Arial" w:cs="Arial"/>
          <w:b/>
          <w:bCs/>
        </w:rPr>
        <w:t xml:space="preserve"> (</w:t>
      </w:r>
      <w:r w:rsidR="009B0A5B" w:rsidRPr="00C10C82">
        <w:rPr>
          <w:rFonts w:ascii="Arial" w:hAnsi="Arial" w:cs="Arial"/>
          <w:b/>
          <w:bCs/>
        </w:rPr>
        <w:fldChar w:fldCharType="begin"/>
      </w:r>
      <w:r w:rsidR="009B0A5B" w:rsidRPr="00C10C82">
        <w:rPr>
          <w:rFonts w:ascii="Arial" w:hAnsi="Arial" w:cs="Arial"/>
          <w:b/>
          <w:bCs/>
        </w:rPr>
        <w:instrText xml:space="preserve"> REF _Ref72944437 \h  \* MERGEFORMAT </w:instrText>
      </w:r>
      <w:r w:rsidR="009B0A5B" w:rsidRPr="00C10C82">
        <w:rPr>
          <w:rFonts w:ascii="Arial" w:hAnsi="Arial" w:cs="Arial"/>
          <w:b/>
          <w:bCs/>
        </w:rPr>
      </w:r>
      <w:r w:rsidR="009B0A5B" w:rsidRPr="00C10C82">
        <w:rPr>
          <w:rFonts w:ascii="Arial" w:hAnsi="Arial" w:cs="Arial"/>
          <w:b/>
          <w:bCs/>
        </w:rPr>
        <w:fldChar w:fldCharType="separate"/>
      </w:r>
      <w:r w:rsidR="009B0A5B" w:rsidRPr="00C10C82">
        <w:rPr>
          <w:rFonts w:ascii="Arial" w:hAnsi="Arial" w:cs="Arial"/>
          <w:b/>
          <w:bCs/>
        </w:rPr>
        <w:t xml:space="preserve">Figure </w:t>
      </w:r>
      <w:r w:rsidR="009B0A5B" w:rsidRPr="00C10C82">
        <w:rPr>
          <w:rFonts w:ascii="Arial" w:hAnsi="Arial" w:cs="Arial"/>
          <w:b/>
          <w:bCs/>
          <w:noProof/>
        </w:rPr>
        <w:t>9</w:t>
      </w:r>
      <w:r w:rsidR="009B0A5B" w:rsidRPr="00C10C82">
        <w:rPr>
          <w:rFonts w:ascii="Arial" w:hAnsi="Arial" w:cs="Arial"/>
          <w:b/>
          <w:bCs/>
        </w:rPr>
        <w:fldChar w:fldCharType="end"/>
      </w:r>
      <w:r w:rsidR="000C62DF" w:rsidRPr="00C10C82">
        <w:rPr>
          <w:rFonts w:ascii="Arial" w:hAnsi="Arial" w:cs="Arial"/>
          <w:b/>
          <w:bCs/>
        </w:rPr>
        <w:t>)</w:t>
      </w:r>
    </w:p>
    <w:p w14:paraId="44E3EF9A" w14:textId="54BBB4B2" w:rsidR="00982D49" w:rsidRPr="00C10C82" w:rsidRDefault="00982D49" w:rsidP="009F0DF9">
      <w:pPr>
        <w:pStyle w:val="ListParagraph"/>
        <w:numPr>
          <w:ilvl w:val="1"/>
          <w:numId w:val="17"/>
        </w:numPr>
        <w:spacing w:line="360" w:lineRule="auto"/>
        <w:rPr>
          <w:rFonts w:ascii="Arial" w:hAnsi="Arial" w:cs="Arial"/>
        </w:rPr>
      </w:pPr>
      <w:r w:rsidRPr="00C10C82">
        <w:rPr>
          <w:rFonts w:ascii="Arial" w:hAnsi="Arial" w:cs="Arial"/>
        </w:rPr>
        <w:t xml:space="preserve">This </w:t>
      </w:r>
      <w:r w:rsidR="00656621">
        <w:rPr>
          <w:rFonts w:ascii="Arial" w:hAnsi="Arial" w:cs="Arial"/>
        </w:rPr>
        <w:t>activity</w:t>
      </w:r>
      <w:r w:rsidRPr="00C10C82">
        <w:rPr>
          <w:rFonts w:ascii="Arial" w:hAnsi="Arial" w:cs="Arial"/>
        </w:rPr>
        <w:t xml:space="preserve"> simulates clinicians receiving test results for infectious diarrhoea and deciding whether either to keep a patient in isolation, move them to general ward or to discharge them. This decision depends on the test results and clearance of symptoms.</w:t>
      </w:r>
    </w:p>
    <w:p w14:paraId="619F3428" w14:textId="164C54AC" w:rsidR="00C12219" w:rsidRPr="00C10C82" w:rsidRDefault="00982D49" w:rsidP="009F0DF9">
      <w:pPr>
        <w:pStyle w:val="ListParagraph"/>
        <w:numPr>
          <w:ilvl w:val="0"/>
          <w:numId w:val="32"/>
        </w:numPr>
        <w:spacing w:line="360" w:lineRule="auto"/>
        <w:rPr>
          <w:rFonts w:ascii="Arial" w:hAnsi="Arial" w:cs="Arial"/>
        </w:rPr>
      </w:pPr>
      <w:r w:rsidRPr="00C10C82">
        <w:rPr>
          <w:rFonts w:ascii="Arial" w:hAnsi="Arial" w:cs="Arial"/>
          <w:b/>
          <w:bCs/>
        </w:rPr>
        <w:t>Test positive for C.difficile infection or other GI pathogens</w:t>
      </w:r>
      <w:r w:rsidRPr="00C10C82">
        <w:rPr>
          <w:rFonts w:ascii="Arial" w:hAnsi="Arial" w:cs="Arial"/>
        </w:rPr>
        <w:t xml:space="preserve"> -  Patients with confirmed CDI will stay in isolation for the whole duration of their hospital stay, as per LTHT clinical guidelines (7). Patients with other GI pathogens being detected will stay in isolation up to 2 days from symptoms resolution and then might enter </w:t>
      </w:r>
      <w:r w:rsidR="00DA7981">
        <w:rPr>
          <w:rFonts w:ascii="Arial" w:hAnsi="Arial" w:cs="Arial"/>
        </w:rPr>
        <w:t>g</w:t>
      </w:r>
      <w:r w:rsidRPr="00C10C82">
        <w:rPr>
          <w:rFonts w:ascii="Arial" w:hAnsi="Arial" w:cs="Arial"/>
        </w:rPr>
        <w:t xml:space="preserve">eneral ward or be discharged; </w:t>
      </w:r>
    </w:p>
    <w:p w14:paraId="3F03D635" w14:textId="77777777" w:rsidR="00C12219" w:rsidRPr="00382B00" w:rsidRDefault="00982D49" w:rsidP="009F0DF9">
      <w:pPr>
        <w:pStyle w:val="ListParagraph"/>
        <w:numPr>
          <w:ilvl w:val="0"/>
          <w:numId w:val="32"/>
        </w:numPr>
        <w:spacing w:line="360" w:lineRule="auto"/>
        <w:rPr>
          <w:rFonts w:ascii="Arial" w:hAnsi="Arial" w:cs="Arial"/>
        </w:rPr>
      </w:pPr>
      <w:r w:rsidRPr="00382B00">
        <w:rPr>
          <w:rFonts w:ascii="Arial" w:hAnsi="Arial" w:cs="Arial"/>
          <w:b/>
          <w:bCs/>
        </w:rPr>
        <w:t>Test negative but symptoms persist</w:t>
      </w:r>
      <w:r w:rsidRPr="00382B00">
        <w:rPr>
          <w:rFonts w:ascii="Arial" w:hAnsi="Arial" w:cs="Arial"/>
        </w:rPr>
        <w:t xml:space="preserve"> - Patient will stay in isolation and additional testing might be requested depending on the chosen testing practice;</w:t>
      </w:r>
    </w:p>
    <w:p w14:paraId="62F8998D" w14:textId="3827601D" w:rsidR="00A365AC" w:rsidRPr="00C10C82" w:rsidRDefault="00982D49" w:rsidP="009F0DF9">
      <w:pPr>
        <w:pStyle w:val="ListParagraph"/>
        <w:numPr>
          <w:ilvl w:val="0"/>
          <w:numId w:val="32"/>
        </w:numPr>
        <w:spacing w:line="360" w:lineRule="auto"/>
        <w:rPr>
          <w:rFonts w:ascii="Arial" w:hAnsi="Arial" w:cs="Arial"/>
        </w:rPr>
      </w:pPr>
      <w:r w:rsidRPr="00C10C82">
        <w:rPr>
          <w:rFonts w:ascii="Arial" w:hAnsi="Arial" w:cs="Arial"/>
          <w:b/>
          <w:bCs/>
        </w:rPr>
        <w:t>Test negative without symptoms</w:t>
      </w:r>
      <w:r w:rsidRPr="00C10C82">
        <w:rPr>
          <w:rFonts w:ascii="Arial" w:hAnsi="Arial" w:cs="Arial"/>
        </w:rPr>
        <w:t xml:space="preserve"> - Patient will be deisolated and subsequently enter </w:t>
      </w:r>
      <w:r w:rsidR="00DA7981">
        <w:rPr>
          <w:rFonts w:ascii="Arial" w:hAnsi="Arial" w:cs="Arial"/>
        </w:rPr>
        <w:t>g</w:t>
      </w:r>
      <w:r w:rsidRPr="00C10C82">
        <w:rPr>
          <w:rFonts w:ascii="Arial" w:hAnsi="Arial" w:cs="Arial"/>
        </w:rPr>
        <w:t xml:space="preserve">eneral ward or be discharged. </w:t>
      </w:r>
    </w:p>
    <w:p w14:paraId="72103280" w14:textId="4E32A29C" w:rsidR="005E0EAD" w:rsidRPr="00C10C82" w:rsidRDefault="005E0EAD" w:rsidP="009F0DF9">
      <w:pPr>
        <w:pStyle w:val="ListParagraph"/>
        <w:numPr>
          <w:ilvl w:val="1"/>
          <w:numId w:val="17"/>
        </w:numPr>
        <w:spacing w:line="360" w:lineRule="auto"/>
        <w:rPr>
          <w:rFonts w:ascii="Arial" w:hAnsi="Arial" w:cs="Arial"/>
        </w:rPr>
      </w:pPr>
      <w:r w:rsidRPr="00C10C82">
        <w:rPr>
          <w:rFonts w:ascii="Arial" w:hAnsi="Arial" w:cs="Arial"/>
        </w:rPr>
        <w:t xml:space="preserve">Once a patient exits single room isolation, the given room must be decontaminated and deep cleaned to reduce likelihood of transmission </w:t>
      </w:r>
      <w:r w:rsidR="009F0DF9">
        <w:rPr>
          <w:rFonts w:ascii="Arial" w:hAnsi="Arial" w:cs="Arial"/>
        </w:rPr>
        <w:fldChar w:fldCharType="begin">
          <w:fldData xml:space="preserve">PEVuZE5vdGU+PENpdGU+PEF1dGhvcj5MZWVkcyBUZWFjaGluZyBIb3NwaXRhbHMgTkhTIFRydXN0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</w:fldData>
        </w:fldChar>
      </w:r>
      <w:r w:rsidR="009F0DF9">
        <w:rPr>
          <w:rFonts w:ascii="Arial" w:hAnsi="Arial" w:cs="Arial"/>
        </w:rPr>
        <w:instrText xml:space="preserve"> ADDIN EN.CITE </w:instrText>
      </w:r>
      <w:r w:rsidR="009F0DF9">
        <w:rPr>
          <w:rFonts w:ascii="Arial" w:hAnsi="Arial" w:cs="Arial"/>
        </w:rPr>
        <w:fldChar w:fldCharType="begin">
          <w:fldData xml:space="preserve">PEVuZE5vdGU+PENpdGU+PEF1dGhvcj5MZWVkcyBUZWFjaGluZyBIb3NwaXRhbHMgTkhTIFRydXN0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</w:fldData>
        </w:fldChar>
      </w:r>
      <w:r w:rsidR="009F0DF9">
        <w:rPr>
          <w:rFonts w:ascii="Arial" w:hAnsi="Arial" w:cs="Arial"/>
        </w:rPr>
        <w:instrText xml:space="preserve"> ADDIN EN.CITE.DATA </w:instrText>
      </w:r>
      <w:r w:rsidR="009F0DF9">
        <w:rPr>
          <w:rFonts w:ascii="Arial" w:hAnsi="Arial" w:cs="Arial"/>
        </w:rPr>
      </w:r>
      <w:r w:rsidR="009F0DF9">
        <w:rPr>
          <w:rFonts w:ascii="Arial" w:hAnsi="Arial" w:cs="Arial"/>
        </w:rPr>
        <w:fldChar w:fldCharType="end"/>
      </w:r>
      <w:r w:rsidR="009F0DF9">
        <w:rPr>
          <w:rFonts w:ascii="Arial" w:hAnsi="Arial" w:cs="Arial"/>
        </w:rPr>
      </w:r>
      <w:r w:rsidR="009F0DF9">
        <w:rPr>
          <w:rFonts w:ascii="Arial" w:hAnsi="Arial" w:cs="Arial"/>
        </w:rPr>
        <w:fldChar w:fldCharType="separate"/>
      </w:r>
      <w:r w:rsidR="009F0DF9">
        <w:rPr>
          <w:rFonts w:ascii="Arial" w:hAnsi="Arial" w:cs="Arial"/>
          <w:noProof/>
        </w:rPr>
        <w:t>[1, 2, 4]</w:t>
      </w:r>
      <w:r w:rsidR="009F0DF9">
        <w:rPr>
          <w:rFonts w:ascii="Arial" w:hAnsi="Arial" w:cs="Arial"/>
        </w:rPr>
        <w:fldChar w:fldCharType="end"/>
      </w:r>
      <w:r w:rsidRPr="00C10C82">
        <w:rPr>
          <w:rFonts w:ascii="Arial" w:hAnsi="Arial" w:cs="Arial"/>
        </w:rPr>
        <w:t>. New patients entering this side room might then wait an extra hour upon removal of the previous patient.</w:t>
      </w:r>
    </w:p>
    <w:p w14:paraId="5B27DB6F" w14:textId="77777777" w:rsidR="000C62DF" w:rsidRPr="00C10C82" w:rsidRDefault="00B36072" w:rsidP="000C62DF">
      <w:pPr>
        <w:pStyle w:val="ListParagraph"/>
        <w:keepNext/>
        <w:ind w:left="360"/>
        <w:rPr>
          <w:rFonts w:ascii="Arial" w:hAnsi="Arial" w:cs="Arial"/>
        </w:rPr>
      </w:pPr>
      <w:r w:rsidRPr="00C10C82">
        <w:rPr>
          <w:rFonts w:ascii="Arial" w:hAnsi="Arial" w:cs="Arial"/>
          <w:b/>
          <w:bCs/>
          <w:noProof/>
        </w:rPr>
        <w:drawing>
          <wp:inline distT="0" distB="0" distL="0" distR="0" wp14:anchorId="5C8FD879" wp14:editId="2E5773FD">
            <wp:extent cx="2097112" cy="4290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14568" cy="4325770"/>
                    </a:xfrm>
                    <a:prstGeom prst="rect">
                      <a:avLst/>
                    </a:prstGeom>
                  </pic:spPr>
                </pic:pic>
              </a:graphicData>
            </a:graphic>
          </wp:inline>
        </w:drawing>
      </w:r>
    </w:p>
    <w:p w14:paraId="7B3CB633" w14:textId="6C6B3626" w:rsidR="00071ACC" w:rsidRDefault="000C62DF" w:rsidP="000C62DF">
      <w:pPr>
        <w:pStyle w:val="Caption"/>
        <w:rPr>
          <w:rFonts w:ascii="Arial" w:hAnsi="Arial" w:cs="Arial"/>
          <w:noProof/>
        </w:rPr>
      </w:pPr>
      <w:bookmarkStart w:id="6" w:name="_Ref72944437"/>
      <w:r w:rsidRPr="00C10C82">
        <w:rPr>
          <w:rFonts w:ascii="Arial" w:hAnsi="Arial" w:cs="Arial"/>
        </w:rPr>
        <w:t xml:space="preserve">Figure </w:t>
      </w:r>
      <w:r w:rsidR="0053628F" w:rsidRPr="00C10C82">
        <w:rPr>
          <w:rFonts w:ascii="Arial" w:hAnsi="Arial" w:cs="Arial"/>
        </w:rPr>
        <w:fldChar w:fldCharType="begin"/>
      </w:r>
      <w:r w:rsidR="0053628F" w:rsidRPr="00C10C82">
        <w:rPr>
          <w:rFonts w:ascii="Arial" w:hAnsi="Arial" w:cs="Arial"/>
        </w:rPr>
        <w:instrText xml:space="preserve"> SEQ Figure \* ARABIC </w:instrText>
      </w:r>
      <w:r w:rsidR="0053628F" w:rsidRPr="00C10C82">
        <w:rPr>
          <w:rFonts w:ascii="Arial" w:hAnsi="Arial" w:cs="Arial"/>
        </w:rPr>
        <w:fldChar w:fldCharType="separate"/>
      </w:r>
      <w:r w:rsidR="006C42CA">
        <w:rPr>
          <w:rFonts w:ascii="Arial" w:hAnsi="Arial" w:cs="Arial"/>
          <w:noProof/>
        </w:rPr>
        <w:t>9</w:t>
      </w:r>
      <w:r w:rsidR="0053628F" w:rsidRPr="00C10C82">
        <w:rPr>
          <w:rFonts w:ascii="Arial" w:hAnsi="Arial" w:cs="Arial"/>
          <w:noProof/>
        </w:rPr>
        <w:fldChar w:fldCharType="end"/>
      </w:r>
      <w:bookmarkEnd w:id="6"/>
    </w:p>
    <w:p w14:paraId="6809315C" w14:textId="49FC28BB" w:rsidR="009F0DF9" w:rsidRDefault="009F0DF9" w:rsidP="009F0DF9"/>
    <w:p w14:paraId="69B368F8" w14:textId="22CEE689" w:rsidR="009F0DF9" w:rsidRDefault="009F0DF9">
      <w:r>
        <w:br w:type="page"/>
      </w:r>
    </w:p>
    <w:p w14:paraId="33CC6774" w14:textId="706F90F7" w:rsidR="008810EC" w:rsidRPr="00C10C82" w:rsidRDefault="004953E6" w:rsidP="008810EC">
      <w:pPr>
        <w:pStyle w:val="ListParagraph"/>
        <w:numPr>
          <w:ilvl w:val="0"/>
          <w:numId w:val="1"/>
        </w:numPr>
        <w:rPr>
          <w:rFonts w:ascii="Arial" w:hAnsi="Arial" w:cs="Arial"/>
          <w:b/>
          <w:bCs/>
        </w:rPr>
      </w:pPr>
      <w:r w:rsidRPr="00C10C82">
        <w:rPr>
          <w:rFonts w:ascii="Arial" w:hAnsi="Arial" w:cs="Arial"/>
          <w:b/>
          <w:bCs/>
        </w:rPr>
        <w:lastRenderedPageBreak/>
        <w:t>Cohort bays</w:t>
      </w:r>
      <w:r w:rsidR="00DF46C0" w:rsidRPr="00C10C82">
        <w:rPr>
          <w:rFonts w:ascii="Arial" w:hAnsi="Arial" w:cs="Arial"/>
          <w:b/>
          <w:bCs/>
        </w:rPr>
        <w:t xml:space="preserve"> </w:t>
      </w:r>
      <w:r w:rsidR="005C5CD1" w:rsidRPr="00C10C82">
        <w:rPr>
          <w:rFonts w:ascii="Arial" w:hAnsi="Arial" w:cs="Arial"/>
          <w:b/>
          <w:bCs/>
        </w:rPr>
        <w:t>(</w:t>
      </w:r>
      <w:r w:rsidR="008810EC" w:rsidRPr="00C10C82">
        <w:rPr>
          <w:rFonts w:ascii="Arial" w:hAnsi="Arial" w:cs="Arial"/>
          <w:b/>
          <w:bCs/>
        </w:rPr>
        <w:fldChar w:fldCharType="begin"/>
      </w:r>
      <w:r w:rsidR="008810EC" w:rsidRPr="00C10C82">
        <w:rPr>
          <w:rFonts w:ascii="Arial" w:hAnsi="Arial" w:cs="Arial"/>
          <w:b/>
          <w:bCs/>
        </w:rPr>
        <w:instrText xml:space="preserve"> REF _Ref72944484 \h  \* MERGEFORMAT </w:instrText>
      </w:r>
      <w:r w:rsidR="008810EC" w:rsidRPr="00C10C82">
        <w:rPr>
          <w:rFonts w:ascii="Arial" w:hAnsi="Arial" w:cs="Arial"/>
          <w:b/>
          <w:bCs/>
        </w:rPr>
      </w:r>
      <w:r w:rsidR="008810EC" w:rsidRPr="00C10C82">
        <w:rPr>
          <w:rFonts w:ascii="Arial" w:hAnsi="Arial" w:cs="Arial"/>
          <w:b/>
          <w:bCs/>
        </w:rPr>
        <w:fldChar w:fldCharType="separate"/>
      </w:r>
      <w:r w:rsidR="008810EC" w:rsidRPr="00C10C82">
        <w:rPr>
          <w:rFonts w:ascii="Arial" w:hAnsi="Arial" w:cs="Arial"/>
          <w:b/>
          <w:bCs/>
        </w:rPr>
        <w:t xml:space="preserve">Figure </w:t>
      </w:r>
      <w:r w:rsidR="008810EC" w:rsidRPr="00C10C82">
        <w:rPr>
          <w:rFonts w:ascii="Arial" w:hAnsi="Arial" w:cs="Arial"/>
          <w:b/>
          <w:bCs/>
          <w:noProof/>
        </w:rPr>
        <w:t>10</w:t>
      </w:r>
      <w:r w:rsidR="008810EC" w:rsidRPr="00C10C82">
        <w:rPr>
          <w:rFonts w:ascii="Arial" w:hAnsi="Arial" w:cs="Arial"/>
          <w:b/>
          <w:bCs/>
        </w:rPr>
        <w:fldChar w:fldCharType="end"/>
      </w:r>
      <w:r w:rsidR="005C5CD1" w:rsidRPr="00C10C82">
        <w:rPr>
          <w:rFonts w:ascii="Arial" w:hAnsi="Arial" w:cs="Arial"/>
          <w:b/>
          <w:bCs/>
        </w:rPr>
        <w:t>)</w:t>
      </w:r>
    </w:p>
    <w:p w14:paraId="7C9EF630" w14:textId="6178E4C6" w:rsidR="008810EC" w:rsidRPr="00C10C82" w:rsidRDefault="009B0A5B" w:rsidP="009F0DF9">
      <w:pPr>
        <w:pStyle w:val="ListParagraph"/>
        <w:numPr>
          <w:ilvl w:val="1"/>
          <w:numId w:val="17"/>
        </w:numPr>
        <w:spacing w:line="360" w:lineRule="auto"/>
        <w:rPr>
          <w:rFonts w:ascii="Arial" w:hAnsi="Arial" w:cs="Arial"/>
        </w:rPr>
      </w:pPr>
      <w:r w:rsidRPr="00C10C82">
        <w:rPr>
          <w:rFonts w:ascii="Arial" w:hAnsi="Arial" w:cs="Arial"/>
        </w:rPr>
        <w:t xml:space="preserve">If there is more than one patient within the cohort bay, it is necessary to wait until laboratory confirmation </w:t>
      </w:r>
      <w:r w:rsidR="00A733EF">
        <w:rPr>
          <w:rFonts w:ascii="Arial" w:hAnsi="Arial" w:cs="Arial"/>
        </w:rPr>
        <w:t xml:space="preserve">of infectious diarrhoea </w:t>
      </w:r>
      <w:r w:rsidRPr="00C10C82">
        <w:rPr>
          <w:rFonts w:ascii="Arial" w:hAnsi="Arial" w:cs="Arial"/>
        </w:rPr>
        <w:t xml:space="preserve">for each patient within the cohort bay causing patients to stay longer in isolation. In addition, if one or more patients in the cohort bay is positive to either CDI or other GI pathogens, all patients remain in isolation for their whole hospital stay to avoid infection spread regardless of their test </w:t>
      </w:r>
      <w:r w:rsidR="00722212">
        <w:rPr>
          <w:rFonts w:ascii="Arial" w:hAnsi="Arial" w:cs="Arial"/>
        </w:rPr>
        <w:t>result</w:t>
      </w:r>
      <w:r w:rsidRPr="00C10C82">
        <w:rPr>
          <w:rFonts w:ascii="Arial" w:hAnsi="Arial" w:cs="Arial"/>
        </w:rPr>
        <w:t>.</w:t>
      </w:r>
    </w:p>
    <w:p w14:paraId="6776BA4B" w14:textId="14F53B47" w:rsidR="009B0A5B" w:rsidRPr="00C10C82" w:rsidRDefault="009B0A5B" w:rsidP="009F0DF9">
      <w:pPr>
        <w:pStyle w:val="ListParagraph"/>
        <w:numPr>
          <w:ilvl w:val="1"/>
          <w:numId w:val="17"/>
        </w:numPr>
        <w:spacing w:line="360" w:lineRule="auto"/>
        <w:rPr>
          <w:rFonts w:ascii="Arial" w:hAnsi="Arial" w:cs="Arial"/>
        </w:rPr>
      </w:pPr>
      <w:r w:rsidRPr="00C10C82">
        <w:rPr>
          <w:rFonts w:ascii="Arial" w:hAnsi="Arial" w:cs="Arial"/>
        </w:rPr>
        <w:t xml:space="preserve"> According to </w:t>
      </w:r>
      <w:r w:rsidR="009E4449">
        <w:rPr>
          <w:rFonts w:ascii="Arial" w:hAnsi="Arial" w:cs="Arial"/>
        </w:rPr>
        <w:t>expert opinion</w:t>
      </w:r>
      <w:r w:rsidRPr="00C10C82">
        <w:rPr>
          <w:rFonts w:ascii="Arial" w:hAnsi="Arial" w:cs="Arial"/>
        </w:rPr>
        <w:t xml:space="preserve">, it is recommended </w:t>
      </w:r>
      <w:r w:rsidR="009E4449">
        <w:rPr>
          <w:rFonts w:ascii="Arial" w:hAnsi="Arial" w:cs="Arial"/>
        </w:rPr>
        <w:t>against</w:t>
      </w:r>
      <w:r w:rsidRPr="00C10C82">
        <w:rPr>
          <w:rFonts w:ascii="Arial" w:hAnsi="Arial" w:cs="Arial"/>
        </w:rPr>
        <w:t xml:space="preserve"> de-isolat</w:t>
      </w:r>
      <w:r w:rsidR="009E4449">
        <w:rPr>
          <w:rFonts w:ascii="Arial" w:hAnsi="Arial" w:cs="Arial"/>
        </w:rPr>
        <w:t>ing</w:t>
      </w:r>
      <w:r w:rsidRPr="00C10C82">
        <w:rPr>
          <w:rFonts w:ascii="Arial" w:hAnsi="Arial" w:cs="Arial"/>
        </w:rPr>
        <w:t xml:space="preserve"> patients </w:t>
      </w:r>
      <w:r w:rsidR="00722212">
        <w:rPr>
          <w:rFonts w:ascii="Arial" w:hAnsi="Arial" w:cs="Arial"/>
        </w:rPr>
        <w:t xml:space="preserve">who have been </w:t>
      </w:r>
      <w:proofErr w:type="spellStart"/>
      <w:r w:rsidRPr="00C10C82">
        <w:rPr>
          <w:rFonts w:ascii="Arial" w:hAnsi="Arial" w:cs="Arial"/>
        </w:rPr>
        <w:t>cohorted</w:t>
      </w:r>
      <w:proofErr w:type="spellEnd"/>
      <w:r w:rsidRPr="00C10C82">
        <w:rPr>
          <w:rFonts w:ascii="Arial" w:hAnsi="Arial" w:cs="Arial"/>
        </w:rPr>
        <w:t xml:space="preserve"> together with patient(s) who were infectious. This might cause extra pressure on cohort bays as new patient</w:t>
      </w:r>
      <w:r w:rsidR="009E4449">
        <w:rPr>
          <w:rFonts w:ascii="Arial" w:hAnsi="Arial" w:cs="Arial"/>
        </w:rPr>
        <w:t>s</w:t>
      </w:r>
      <w:r w:rsidRPr="00C10C82">
        <w:rPr>
          <w:rFonts w:ascii="Arial" w:hAnsi="Arial" w:cs="Arial"/>
        </w:rPr>
        <w:t xml:space="preserve"> can</w:t>
      </w:r>
      <w:r w:rsidR="009E4449">
        <w:rPr>
          <w:rFonts w:ascii="Arial" w:hAnsi="Arial" w:cs="Arial"/>
        </w:rPr>
        <w:t>not</w:t>
      </w:r>
      <w:r w:rsidRPr="00C10C82">
        <w:rPr>
          <w:rFonts w:ascii="Arial" w:hAnsi="Arial" w:cs="Arial"/>
        </w:rPr>
        <w:t xml:space="preserve"> enter that cohort bay. </w:t>
      </w:r>
    </w:p>
    <w:p w14:paraId="46B34BFB" w14:textId="77777777" w:rsidR="009B0A5B" w:rsidRPr="00C10C82" w:rsidRDefault="009B0A5B" w:rsidP="009B0A5B">
      <w:pPr>
        <w:pStyle w:val="ListParagraph"/>
        <w:ind w:left="360"/>
        <w:rPr>
          <w:rFonts w:ascii="Arial" w:hAnsi="Arial" w:cs="Arial"/>
          <w:b/>
          <w:bCs/>
        </w:rPr>
      </w:pPr>
    </w:p>
    <w:p w14:paraId="458F361C" w14:textId="77777777" w:rsidR="005C5CD1" w:rsidRPr="00C10C82" w:rsidRDefault="006F639B" w:rsidP="005C5CD1">
      <w:pPr>
        <w:pStyle w:val="ListParagraph"/>
        <w:keepNext/>
        <w:ind w:left="360"/>
        <w:rPr>
          <w:rFonts w:ascii="Arial" w:hAnsi="Arial" w:cs="Arial"/>
        </w:rPr>
      </w:pPr>
      <w:r w:rsidRPr="00C10C82">
        <w:rPr>
          <w:rFonts w:ascii="Arial" w:hAnsi="Arial" w:cs="Arial"/>
          <w:b/>
          <w:bCs/>
          <w:noProof/>
        </w:rPr>
        <w:drawing>
          <wp:inline distT="0" distB="0" distL="0" distR="0" wp14:anchorId="1FC23B84" wp14:editId="7971F3B7">
            <wp:extent cx="2057687" cy="249589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57687" cy="2495898"/>
                    </a:xfrm>
                    <a:prstGeom prst="rect">
                      <a:avLst/>
                    </a:prstGeom>
                  </pic:spPr>
                </pic:pic>
              </a:graphicData>
            </a:graphic>
          </wp:inline>
        </w:drawing>
      </w:r>
    </w:p>
    <w:p w14:paraId="30C8E81F" w14:textId="06BA8227" w:rsidR="004953E6" w:rsidRPr="00C10C82" w:rsidRDefault="005C5CD1" w:rsidP="005C5CD1">
      <w:pPr>
        <w:pStyle w:val="Caption"/>
        <w:rPr>
          <w:rFonts w:ascii="Arial" w:hAnsi="Arial" w:cs="Arial"/>
          <w:b/>
          <w:bCs/>
          <w:highlight w:val="yellow"/>
        </w:rPr>
      </w:pPr>
      <w:bookmarkStart w:id="7" w:name="_Ref72944484"/>
      <w:r w:rsidRPr="00C10C82">
        <w:rPr>
          <w:rFonts w:ascii="Arial" w:hAnsi="Arial" w:cs="Arial"/>
        </w:rPr>
        <w:t xml:space="preserve">Figure </w:t>
      </w:r>
      <w:r w:rsidR="0053628F" w:rsidRPr="00C10C82">
        <w:rPr>
          <w:rFonts w:ascii="Arial" w:hAnsi="Arial" w:cs="Arial"/>
        </w:rPr>
        <w:fldChar w:fldCharType="begin"/>
      </w:r>
      <w:r w:rsidR="0053628F" w:rsidRPr="00C10C82">
        <w:rPr>
          <w:rFonts w:ascii="Arial" w:hAnsi="Arial" w:cs="Arial"/>
        </w:rPr>
        <w:instrText xml:space="preserve"> SEQ Figure \* ARABIC </w:instrText>
      </w:r>
      <w:r w:rsidR="0053628F" w:rsidRPr="00C10C82">
        <w:rPr>
          <w:rFonts w:ascii="Arial" w:hAnsi="Arial" w:cs="Arial"/>
        </w:rPr>
        <w:fldChar w:fldCharType="separate"/>
      </w:r>
      <w:r w:rsidR="006C42CA">
        <w:rPr>
          <w:rFonts w:ascii="Arial" w:hAnsi="Arial" w:cs="Arial"/>
          <w:noProof/>
        </w:rPr>
        <w:t>10</w:t>
      </w:r>
      <w:r w:rsidR="0053628F" w:rsidRPr="00C10C82">
        <w:rPr>
          <w:rFonts w:ascii="Arial" w:hAnsi="Arial" w:cs="Arial"/>
          <w:noProof/>
        </w:rPr>
        <w:fldChar w:fldCharType="end"/>
      </w:r>
      <w:bookmarkEnd w:id="7"/>
    </w:p>
    <w:p w14:paraId="3BC43EB0" w14:textId="283A7D8A" w:rsidR="00C064DA" w:rsidRPr="00C10C82" w:rsidRDefault="00C064DA" w:rsidP="0027341E">
      <w:pPr>
        <w:pStyle w:val="ListParagraph"/>
        <w:numPr>
          <w:ilvl w:val="0"/>
          <w:numId w:val="1"/>
        </w:numPr>
        <w:rPr>
          <w:rFonts w:ascii="Arial" w:hAnsi="Arial" w:cs="Arial"/>
          <w:b/>
          <w:bCs/>
        </w:rPr>
      </w:pPr>
      <w:r w:rsidRPr="00C10C82">
        <w:rPr>
          <w:rFonts w:ascii="Arial" w:hAnsi="Arial" w:cs="Arial"/>
          <w:b/>
          <w:bCs/>
        </w:rPr>
        <w:t xml:space="preserve">General ward </w:t>
      </w:r>
      <w:r w:rsidR="00E44A13" w:rsidRPr="00C10C82">
        <w:rPr>
          <w:rFonts w:ascii="Arial" w:hAnsi="Arial" w:cs="Arial"/>
          <w:b/>
          <w:bCs/>
        </w:rPr>
        <w:t>(</w:t>
      </w:r>
      <w:r w:rsidR="00904C4F" w:rsidRPr="00C10C82">
        <w:rPr>
          <w:rFonts w:ascii="Arial" w:hAnsi="Arial" w:cs="Arial"/>
          <w:b/>
          <w:bCs/>
        </w:rPr>
        <w:fldChar w:fldCharType="begin"/>
      </w:r>
      <w:r w:rsidR="00904C4F" w:rsidRPr="00C10C82">
        <w:rPr>
          <w:rFonts w:ascii="Arial" w:hAnsi="Arial" w:cs="Arial"/>
          <w:b/>
          <w:bCs/>
        </w:rPr>
        <w:instrText xml:space="preserve"> REF _Ref72944799 \h  \* MERGEFORMAT </w:instrText>
      </w:r>
      <w:r w:rsidR="00904C4F" w:rsidRPr="00C10C82">
        <w:rPr>
          <w:rFonts w:ascii="Arial" w:hAnsi="Arial" w:cs="Arial"/>
          <w:b/>
          <w:bCs/>
        </w:rPr>
      </w:r>
      <w:r w:rsidR="00904C4F" w:rsidRPr="00C10C82">
        <w:rPr>
          <w:rFonts w:ascii="Arial" w:hAnsi="Arial" w:cs="Arial"/>
          <w:b/>
          <w:bCs/>
        </w:rPr>
        <w:fldChar w:fldCharType="separate"/>
      </w:r>
      <w:r w:rsidR="00904C4F" w:rsidRPr="00C10C82">
        <w:rPr>
          <w:rFonts w:ascii="Arial" w:hAnsi="Arial" w:cs="Arial"/>
          <w:b/>
          <w:bCs/>
        </w:rPr>
        <w:t xml:space="preserve">Figure </w:t>
      </w:r>
      <w:r w:rsidR="00904C4F" w:rsidRPr="00C10C82">
        <w:rPr>
          <w:rFonts w:ascii="Arial" w:hAnsi="Arial" w:cs="Arial"/>
          <w:b/>
          <w:bCs/>
          <w:noProof/>
        </w:rPr>
        <w:t>11</w:t>
      </w:r>
      <w:r w:rsidR="00904C4F" w:rsidRPr="00C10C82">
        <w:rPr>
          <w:rFonts w:ascii="Arial" w:hAnsi="Arial" w:cs="Arial"/>
          <w:b/>
          <w:bCs/>
        </w:rPr>
        <w:fldChar w:fldCharType="end"/>
      </w:r>
      <w:r w:rsidR="00E44A13" w:rsidRPr="00C10C82">
        <w:rPr>
          <w:rFonts w:ascii="Arial" w:hAnsi="Arial" w:cs="Arial"/>
          <w:b/>
          <w:bCs/>
        </w:rPr>
        <w:t>)</w:t>
      </w:r>
    </w:p>
    <w:p w14:paraId="78F36D1E" w14:textId="7D8DA30C" w:rsidR="00C064DA" w:rsidRPr="00C10C82" w:rsidRDefault="00F24799" w:rsidP="009F0DF9">
      <w:pPr>
        <w:pStyle w:val="ListParagraph"/>
        <w:numPr>
          <w:ilvl w:val="0"/>
          <w:numId w:val="28"/>
        </w:numPr>
        <w:spacing w:line="276" w:lineRule="auto"/>
        <w:rPr>
          <w:rFonts w:ascii="Arial" w:hAnsi="Arial" w:cs="Arial"/>
          <w:b/>
          <w:bCs/>
        </w:rPr>
      </w:pPr>
      <w:r w:rsidRPr="00C10C82">
        <w:rPr>
          <w:rFonts w:ascii="Arial" w:hAnsi="Arial" w:cs="Arial"/>
        </w:rPr>
        <w:t xml:space="preserve">Two patient subgroups can enter </w:t>
      </w:r>
      <w:r w:rsidR="00722212">
        <w:rPr>
          <w:rFonts w:ascii="Arial" w:hAnsi="Arial" w:cs="Arial"/>
        </w:rPr>
        <w:t>g</w:t>
      </w:r>
      <w:r w:rsidRPr="00C10C82">
        <w:rPr>
          <w:rFonts w:ascii="Arial" w:hAnsi="Arial" w:cs="Arial"/>
        </w:rPr>
        <w:t>eneral ward</w:t>
      </w:r>
    </w:p>
    <w:p w14:paraId="5922441C" w14:textId="5857A1CA" w:rsidR="00F24799" w:rsidRPr="00C10C82" w:rsidRDefault="00F24799" w:rsidP="009F0DF9">
      <w:pPr>
        <w:pStyle w:val="ListParagraph"/>
        <w:numPr>
          <w:ilvl w:val="0"/>
          <w:numId w:val="29"/>
        </w:numPr>
        <w:spacing w:line="276" w:lineRule="auto"/>
        <w:rPr>
          <w:rFonts w:ascii="Arial" w:hAnsi="Arial" w:cs="Arial"/>
        </w:rPr>
      </w:pPr>
      <w:r w:rsidRPr="00C10C82">
        <w:rPr>
          <w:rFonts w:ascii="Arial" w:hAnsi="Arial" w:cs="Arial"/>
        </w:rPr>
        <w:t>Suspected infective patients waiting for test result who did not find a place in side rooms nor cohort bays</w:t>
      </w:r>
    </w:p>
    <w:p w14:paraId="34E6B181" w14:textId="6E965892" w:rsidR="00F24799" w:rsidRPr="00C10C82" w:rsidRDefault="00F9614F" w:rsidP="009F0DF9">
      <w:pPr>
        <w:pStyle w:val="ListParagraph"/>
        <w:numPr>
          <w:ilvl w:val="0"/>
          <w:numId w:val="29"/>
        </w:numPr>
        <w:spacing w:line="276" w:lineRule="auto"/>
        <w:rPr>
          <w:rFonts w:ascii="Arial" w:hAnsi="Arial" w:cs="Arial"/>
        </w:rPr>
      </w:pPr>
      <w:r w:rsidRPr="00C10C82">
        <w:rPr>
          <w:rFonts w:ascii="Arial" w:hAnsi="Arial" w:cs="Arial"/>
        </w:rPr>
        <w:t xml:space="preserve">Patients tested negative for either CDI or other GI pathogens: they will remain in </w:t>
      </w:r>
      <w:r w:rsidR="009E4449">
        <w:rPr>
          <w:rFonts w:ascii="Arial" w:hAnsi="Arial" w:cs="Arial"/>
        </w:rPr>
        <w:t>G</w:t>
      </w:r>
      <w:r w:rsidRPr="00C10C82">
        <w:rPr>
          <w:rFonts w:ascii="Arial" w:hAnsi="Arial" w:cs="Arial"/>
        </w:rPr>
        <w:t xml:space="preserve">eneral ward </w:t>
      </w:r>
      <w:r w:rsidR="00F47F7C" w:rsidRPr="00C10C82">
        <w:rPr>
          <w:rFonts w:ascii="Arial" w:hAnsi="Arial" w:cs="Arial"/>
        </w:rPr>
        <w:t>for the remain</w:t>
      </w:r>
      <w:r w:rsidR="00285D3E" w:rsidRPr="00C10C82">
        <w:rPr>
          <w:rFonts w:ascii="Arial" w:hAnsi="Arial" w:cs="Arial"/>
        </w:rPr>
        <w:t>ing hospital length of stay</w:t>
      </w:r>
      <w:r w:rsidRPr="00C10C82">
        <w:rPr>
          <w:rFonts w:ascii="Arial" w:hAnsi="Arial" w:cs="Arial"/>
        </w:rPr>
        <w:t xml:space="preserve"> </w:t>
      </w:r>
    </w:p>
    <w:p w14:paraId="64AB89EE" w14:textId="77777777" w:rsidR="00E44A13" w:rsidRPr="00C10C82" w:rsidRDefault="00E44A13" w:rsidP="00E44A13">
      <w:pPr>
        <w:keepNext/>
        <w:rPr>
          <w:rFonts w:ascii="Arial" w:hAnsi="Arial" w:cs="Arial"/>
        </w:rPr>
      </w:pPr>
      <w:r w:rsidRPr="00C10C82">
        <w:rPr>
          <w:rFonts w:ascii="Arial" w:hAnsi="Arial" w:cs="Arial"/>
          <w:noProof/>
        </w:rPr>
        <w:lastRenderedPageBreak/>
        <w:drawing>
          <wp:inline distT="0" distB="0" distL="0" distR="0" wp14:anchorId="03A32EF2" wp14:editId="264C9C02">
            <wp:extent cx="2476715" cy="2453853"/>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76715" cy="2453853"/>
                    </a:xfrm>
                    <a:prstGeom prst="rect">
                      <a:avLst/>
                    </a:prstGeom>
                  </pic:spPr>
                </pic:pic>
              </a:graphicData>
            </a:graphic>
          </wp:inline>
        </w:drawing>
      </w:r>
    </w:p>
    <w:p w14:paraId="0799D3F7" w14:textId="534C55AF" w:rsidR="00285D3E" w:rsidRPr="00C10C82" w:rsidRDefault="00E44A13" w:rsidP="00E44A13">
      <w:pPr>
        <w:pStyle w:val="Caption"/>
        <w:rPr>
          <w:rFonts w:ascii="Arial" w:hAnsi="Arial" w:cs="Arial"/>
        </w:rPr>
      </w:pPr>
      <w:bookmarkStart w:id="8" w:name="_Ref72944799"/>
      <w:r w:rsidRPr="00C10C82">
        <w:rPr>
          <w:rFonts w:ascii="Arial" w:hAnsi="Arial" w:cs="Arial"/>
        </w:rPr>
        <w:t xml:space="preserve">Figure </w:t>
      </w:r>
      <w:r w:rsidR="0053628F" w:rsidRPr="00C10C82">
        <w:rPr>
          <w:rFonts w:ascii="Arial" w:hAnsi="Arial" w:cs="Arial"/>
        </w:rPr>
        <w:fldChar w:fldCharType="begin"/>
      </w:r>
      <w:r w:rsidR="0053628F" w:rsidRPr="00C10C82">
        <w:rPr>
          <w:rFonts w:ascii="Arial" w:hAnsi="Arial" w:cs="Arial"/>
        </w:rPr>
        <w:instrText xml:space="preserve"> SEQ Figure \* ARABIC </w:instrText>
      </w:r>
      <w:r w:rsidR="0053628F" w:rsidRPr="00C10C82">
        <w:rPr>
          <w:rFonts w:ascii="Arial" w:hAnsi="Arial" w:cs="Arial"/>
        </w:rPr>
        <w:fldChar w:fldCharType="separate"/>
      </w:r>
      <w:r w:rsidR="006C42CA">
        <w:rPr>
          <w:rFonts w:ascii="Arial" w:hAnsi="Arial" w:cs="Arial"/>
          <w:noProof/>
        </w:rPr>
        <w:t>11</w:t>
      </w:r>
      <w:r w:rsidR="0053628F" w:rsidRPr="00C10C82">
        <w:rPr>
          <w:rFonts w:ascii="Arial" w:hAnsi="Arial" w:cs="Arial"/>
          <w:noProof/>
        </w:rPr>
        <w:fldChar w:fldCharType="end"/>
      </w:r>
      <w:bookmarkEnd w:id="8"/>
    </w:p>
    <w:p w14:paraId="4D607734" w14:textId="64BBCA04" w:rsidR="004953E6" w:rsidRPr="00C10C82" w:rsidRDefault="00351218" w:rsidP="0027341E">
      <w:pPr>
        <w:pStyle w:val="ListParagraph"/>
        <w:numPr>
          <w:ilvl w:val="0"/>
          <w:numId w:val="1"/>
        </w:numPr>
        <w:rPr>
          <w:rFonts w:ascii="Arial" w:hAnsi="Arial" w:cs="Arial"/>
          <w:b/>
          <w:bCs/>
        </w:rPr>
      </w:pPr>
      <w:r w:rsidRPr="00C10C82">
        <w:rPr>
          <w:rFonts w:ascii="Arial" w:hAnsi="Arial" w:cs="Arial"/>
          <w:b/>
          <w:bCs/>
        </w:rPr>
        <w:t>Discharge</w:t>
      </w:r>
      <w:r w:rsidR="00E44A13" w:rsidRPr="00C10C82">
        <w:rPr>
          <w:rFonts w:ascii="Arial" w:hAnsi="Arial" w:cs="Arial"/>
          <w:b/>
          <w:bCs/>
        </w:rPr>
        <w:t xml:space="preserve"> (</w:t>
      </w:r>
      <w:r w:rsidR="00904C4F" w:rsidRPr="00C10C82">
        <w:rPr>
          <w:rFonts w:ascii="Arial" w:hAnsi="Arial" w:cs="Arial"/>
          <w:b/>
          <w:bCs/>
        </w:rPr>
        <w:fldChar w:fldCharType="begin"/>
      </w:r>
      <w:r w:rsidR="00904C4F" w:rsidRPr="00C10C82">
        <w:rPr>
          <w:rFonts w:ascii="Arial" w:hAnsi="Arial" w:cs="Arial"/>
          <w:b/>
          <w:bCs/>
        </w:rPr>
        <w:instrText xml:space="preserve"> REF _Ref72944812 \h  \* MERGEFORMAT </w:instrText>
      </w:r>
      <w:r w:rsidR="00904C4F" w:rsidRPr="00C10C82">
        <w:rPr>
          <w:rFonts w:ascii="Arial" w:hAnsi="Arial" w:cs="Arial"/>
          <w:b/>
          <w:bCs/>
        </w:rPr>
      </w:r>
      <w:r w:rsidR="00904C4F" w:rsidRPr="00C10C82">
        <w:rPr>
          <w:rFonts w:ascii="Arial" w:hAnsi="Arial" w:cs="Arial"/>
          <w:b/>
          <w:bCs/>
        </w:rPr>
        <w:fldChar w:fldCharType="separate"/>
      </w:r>
      <w:r w:rsidR="00904C4F" w:rsidRPr="00C10C82">
        <w:rPr>
          <w:rFonts w:ascii="Arial" w:hAnsi="Arial" w:cs="Arial"/>
          <w:b/>
          <w:bCs/>
        </w:rPr>
        <w:t xml:space="preserve">Figure </w:t>
      </w:r>
      <w:r w:rsidR="00904C4F" w:rsidRPr="00C10C82">
        <w:rPr>
          <w:rFonts w:ascii="Arial" w:hAnsi="Arial" w:cs="Arial"/>
          <w:b/>
          <w:bCs/>
          <w:noProof/>
        </w:rPr>
        <w:t>12</w:t>
      </w:r>
      <w:r w:rsidR="00904C4F" w:rsidRPr="00C10C82">
        <w:rPr>
          <w:rFonts w:ascii="Arial" w:hAnsi="Arial" w:cs="Arial"/>
          <w:b/>
          <w:bCs/>
        </w:rPr>
        <w:fldChar w:fldCharType="end"/>
      </w:r>
      <w:r w:rsidR="00E44A13" w:rsidRPr="00C10C82">
        <w:rPr>
          <w:rFonts w:ascii="Arial" w:hAnsi="Arial" w:cs="Arial"/>
          <w:b/>
          <w:bCs/>
        </w:rPr>
        <w:t>)</w:t>
      </w:r>
    </w:p>
    <w:p w14:paraId="78447C01" w14:textId="26569A85" w:rsidR="00351218" w:rsidRPr="00C10C82" w:rsidRDefault="00351218" w:rsidP="009F0DF9">
      <w:pPr>
        <w:pStyle w:val="ListParagraph"/>
        <w:numPr>
          <w:ilvl w:val="1"/>
          <w:numId w:val="17"/>
        </w:numPr>
        <w:spacing w:line="276" w:lineRule="auto"/>
        <w:rPr>
          <w:rFonts w:ascii="Arial" w:hAnsi="Arial" w:cs="Arial"/>
          <w:b/>
          <w:bCs/>
        </w:rPr>
      </w:pPr>
      <w:r w:rsidRPr="00C10C82">
        <w:rPr>
          <w:rFonts w:ascii="Arial" w:hAnsi="Arial" w:cs="Arial"/>
        </w:rPr>
        <w:t xml:space="preserve">Here </w:t>
      </w:r>
      <w:r w:rsidR="00C442D2" w:rsidRPr="00C10C82">
        <w:rPr>
          <w:rFonts w:ascii="Arial" w:hAnsi="Arial" w:cs="Arial"/>
        </w:rPr>
        <w:t>patients are getting discharged from the hospital</w:t>
      </w:r>
      <w:r w:rsidR="00AF2C72" w:rsidRPr="00C10C82">
        <w:rPr>
          <w:rFonts w:ascii="Arial" w:hAnsi="Arial" w:cs="Arial"/>
        </w:rPr>
        <w:t xml:space="preserve"> and their relevant outcomes are recorded if they have entered the simulation within the evaluation period (within two months following the end of warm-up period)</w:t>
      </w:r>
    </w:p>
    <w:p w14:paraId="451ED9B9" w14:textId="77777777" w:rsidR="00E44A13" w:rsidRPr="00C10C82" w:rsidRDefault="00C064DA" w:rsidP="00E44A13">
      <w:pPr>
        <w:pStyle w:val="ListParagraph"/>
        <w:keepNext/>
        <w:ind w:left="501"/>
        <w:rPr>
          <w:rFonts w:ascii="Arial" w:hAnsi="Arial" w:cs="Arial"/>
        </w:rPr>
      </w:pPr>
      <w:r w:rsidRPr="00C10C82">
        <w:rPr>
          <w:rFonts w:ascii="Arial" w:hAnsi="Arial" w:cs="Arial"/>
          <w:b/>
          <w:bCs/>
          <w:noProof/>
        </w:rPr>
        <w:drawing>
          <wp:inline distT="0" distB="0" distL="0" distR="0" wp14:anchorId="08A2F7F8" wp14:editId="6F0F93B2">
            <wp:extent cx="3368332" cy="2629128"/>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68332" cy="2629128"/>
                    </a:xfrm>
                    <a:prstGeom prst="rect">
                      <a:avLst/>
                    </a:prstGeom>
                  </pic:spPr>
                </pic:pic>
              </a:graphicData>
            </a:graphic>
          </wp:inline>
        </w:drawing>
      </w:r>
    </w:p>
    <w:p w14:paraId="00D52D5E" w14:textId="2CF988DD" w:rsidR="00533EB3" w:rsidRPr="00C10C82" w:rsidRDefault="00E44A13" w:rsidP="00E44A13">
      <w:pPr>
        <w:pStyle w:val="Caption"/>
        <w:rPr>
          <w:rFonts w:ascii="Arial" w:hAnsi="Arial" w:cs="Arial"/>
          <w:b/>
          <w:bCs/>
        </w:rPr>
      </w:pPr>
      <w:bookmarkStart w:id="9" w:name="_Ref72944812"/>
      <w:r w:rsidRPr="00C10C82">
        <w:rPr>
          <w:rFonts w:ascii="Arial" w:hAnsi="Arial" w:cs="Arial"/>
        </w:rPr>
        <w:t xml:space="preserve">Figure </w:t>
      </w:r>
      <w:r w:rsidR="0053628F" w:rsidRPr="00C10C82">
        <w:rPr>
          <w:rFonts w:ascii="Arial" w:hAnsi="Arial" w:cs="Arial"/>
        </w:rPr>
        <w:fldChar w:fldCharType="begin"/>
      </w:r>
      <w:r w:rsidR="0053628F" w:rsidRPr="00C10C82">
        <w:rPr>
          <w:rFonts w:ascii="Arial" w:hAnsi="Arial" w:cs="Arial"/>
        </w:rPr>
        <w:instrText xml:space="preserve"> SEQ Figure \* ARABIC </w:instrText>
      </w:r>
      <w:r w:rsidR="0053628F" w:rsidRPr="00C10C82">
        <w:rPr>
          <w:rFonts w:ascii="Arial" w:hAnsi="Arial" w:cs="Arial"/>
        </w:rPr>
        <w:fldChar w:fldCharType="separate"/>
      </w:r>
      <w:r w:rsidR="006C42CA">
        <w:rPr>
          <w:rFonts w:ascii="Arial" w:hAnsi="Arial" w:cs="Arial"/>
          <w:noProof/>
        </w:rPr>
        <w:t>12</w:t>
      </w:r>
      <w:r w:rsidR="0053628F" w:rsidRPr="00C10C82">
        <w:rPr>
          <w:rFonts w:ascii="Arial" w:hAnsi="Arial" w:cs="Arial"/>
          <w:noProof/>
        </w:rPr>
        <w:fldChar w:fldCharType="end"/>
      </w:r>
      <w:bookmarkEnd w:id="9"/>
    </w:p>
    <w:p w14:paraId="25D30D34" w14:textId="74ACF85D" w:rsidR="009F0DF9" w:rsidRDefault="009F0DF9">
      <w:r>
        <w:br w:type="page"/>
      </w:r>
    </w:p>
    <w:p w14:paraId="4744B19A" w14:textId="476724E0" w:rsidR="00E7282A" w:rsidRDefault="00E7282A" w:rsidP="00E7282A">
      <w:pPr>
        <w:pStyle w:val="Heading2"/>
        <w:rPr>
          <w:rFonts w:ascii="Arial" w:hAnsi="Arial" w:cs="Arial"/>
          <w:color w:val="auto"/>
        </w:rPr>
      </w:pPr>
      <w:r w:rsidRPr="00E7282A">
        <w:rPr>
          <w:rFonts w:ascii="Arial" w:hAnsi="Arial" w:cs="Arial"/>
          <w:color w:val="auto"/>
        </w:rPr>
        <w:lastRenderedPageBreak/>
        <w:t>Model analysis</w:t>
      </w:r>
    </w:p>
    <w:p w14:paraId="695450CF" w14:textId="77777777" w:rsidR="009978EE" w:rsidRPr="0044561D" w:rsidRDefault="009978EE" w:rsidP="009978EE">
      <w:pPr>
        <w:rPr>
          <w:sz w:val="24"/>
          <w:szCs w:val="24"/>
        </w:rPr>
      </w:pPr>
    </w:p>
    <w:p w14:paraId="21003134" w14:textId="1C85C67C" w:rsidR="008D1970" w:rsidRPr="0044561D" w:rsidRDefault="008D1970" w:rsidP="00304550">
      <w:pPr>
        <w:spacing w:line="360" w:lineRule="auto"/>
        <w:rPr>
          <w:rFonts w:ascii="Arial" w:hAnsi="Arial" w:cs="Arial"/>
          <w:sz w:val="24"/>
          <w:szCs w:val="24"/>
        </w:rPr>
      </w:pPr>
      <w:r w:rsidRPr="0044561D">
        <w:rPr>
          <w:rFonts w:ascii="Arial" w:hAnsi="Arial" w:cs="Arial"/>
          <w:sz w:val="24"/>
          <w:szCs w:val="24"/>
        </w:rPr>
        <w:t>Analyses were based on running sixty replications (i.e. running the model 60 times, with each using a different random number sequence).</w:t>
      </w:r>
    </w:p>
    <w:p w14:paraId="25BB1BE1" w14:textId="14413CCC" w:rsidR="00304550" w:rsidRDefault="00304550" w:rsidP="00304550">
      <w:pPr>
        <w:spacing w:line="360" w:lineRule="auto"/>
        <w:rPr>
          <w:rFonts w:ascii="Arial" w:hAnsi="Arial" w:cs="Arial"/>
          <w:sz w:val="24"/>
          <w:szCs w:val="24"/>
        </w:rPr>
      </w:pPr>
      <w:r w:rsidRPr="0044561D">
        <w:rPr>
          <w:rFonts w:ascii="Arial" w:hAnsi="Arial" w:cs="Arial"/>
          <w:sz w:val="24"/>
          <w:szCs w:val="24"/>
        </w:rPr>
        <w:t xml:space="preserve">A warm-up period of 5 weeks was applied in the model, to initially populate the hospital system. Starting with the model ‘cold’ (i.e. all side rooms available) would overestimate the availability of side rooms; simulating a warm-up period therefore helps to appropriately capture the capacity constraints patients face once they enter a busy hospital. </w:t>
      </w:r>
    </w:p>
    <w:p w14:paraId="25C6091F" w14:textId="6EF40CD1" w:rsidR="00F270DC" w:rsidRPr="0044561D" w:rsidRDefault="00F270DC" w:rsidP="003941B1">
      <w:pPr>
        <w:spacing w:line="360" w:lineRule="auto"/>
        <w:jc w:val="both"/>
        <w:rPr>
          <w:rFonts w:ascii="Arial" w:hAnsi="Arial" w:cs="Arial"/>
          <w:sz w:val="24"/>
          <w:szCs w:val="24"/>
        </w:rPr>
      </w:pPr>
      <w:r>
        <w:rPr>
          <w:rFonts w:ascii="Arial" w:hAnsi="Arial" w:cs="Arial"/>
          <w:sz w:val="24"/>
          <w:szCs w:val="24"/>
        </w:rPr>
        <w:t xml:space="preserve">This warm-up period and replication number were sufficient to </w:t>
      </w:r>
      <w:r w:rsidR="003941B1">
        <w:rPr>
          <w:rFonts w:ascii="Arial" w:hAnsi="Arial" w:cs="Arial"/>
          <w:sz w:val="24"/>
          <w:szCs w:val="24"/>
        </w:rPr>
        <w:t xml:space="preserve">stabilise the distribution of </w:t>
      </w:r>
      <w:r>
        <w:rPr>
          <w:rFonts w:ascii="Arial" w:hAnsi="Arial" w:cs="Arial"/>
          <w:sz w:val="24"/>
          <w:szCs w:val="24"/>
        </w:rPr>
        <w:t>model outputs</w:t>
      </w:r>
      <w:r w:rsidR="003941B1">
        <w:rPr>
          <w:rFonts w:ascii="Arial" w:hAnsi="Arial" w:cs="Arial"/>
          <w:sz w:val="24"/>
          <w:szCs w:val="24"/>
        </w:rPr>
        <w:t xml:space="preserve"> around a 1% difference</w:t>
      </w:r>
      <w:r w:rsidR="003C6AE3">
        <w:rPr>
          <w:rFonts w:ascii="Arial" w:hAnsi="Arial" w:cs="Arial"/>
          <w:sz w:val="24"/>
          <w:szCs w:val="24"/>
        </w:rPr>
        <w:t xml:space="preserve"> as per good modelling practices for DES models</w:t>
      </w:r>
      <w:r w:rsidR="003941B1">
        <w:rPr>
          <w:rFonts w:ascii="Arial" w:hAnsi="Arial" w:cs="Arial"/>
          <w:sz w:val="24"/>
          <w:szCs w:val="24"/>
        </w:rPr>
        <w:t>.</w:t>
      </w:r>
    </w:p>
    <w:p w14:paraId="7F036435" w14:textId="08F17708" w:rsidR="00FF2254" w:rsidRPr="0044561D" w:rsidRDefault="00B531CA" w:rsidP="0044561D">
      <w:pPr>
        <w:spacing w:line="360" w:lineRule="auto"/>
        <w:jc w:val="both"/>
        <w:rPr>
          <w:rFonts w:ascii="Arial" w:hAnsi="Arial" w:cs="Arial"/>
          <w:sz w:val="24"/>
          <w:szCs w:val="24"/>
        </w:rPr>
      </w:pPr>
      <w:r>
        <w:rPr>
          <w:rFonts w:ascii="Arial" w:eastAsiaTheme="majorEastAsia" w:hAnsi="Arial" w:cs="Arial"/>
          <w:sz w:val="24"/>
          <w:szCs w:val="24"/>
        </w:rPr>
        <w:t xml:space="preserve">Figure </w:t>
      </w:r>
      <w:r w:rsidR="006772D7" w:rsidRPr="006772D7">
        <w:rPr>
          <w:rFonts w:ascii="Arial" w:eastAsiaTheme="majorEastAsia" w:hAnsi="Arial" w:cs="Arial"/>
          <w:sz w:val="24"/>
          <w:szCs w:val="24"/>
        </w:rPr>
        <w:t>Each model r</w:t>
      </w:r>
      <w:r w:rsidR="006772D7" w:rsidRPr="006772D7">
        <w:rPr>
          <w:rFonts w:ascii="Arial" w:hAnsi="Arial" w:cs="Arial"/>
          <w:sz w:val="24"/>
          <w:szCs w:val="24"/>
        </w:rPr>
        <w:t xml:space="preserve">eplication records outcomes of interest for patients entering the hospital over a 60-day period (two months) following the end of the warm-up period. The model results collection period extends up to four months to ensure that each patient entering the model within the initial two-month entry period can have their full experience of the clinical pathway simulated. As clinical management of CDI patients usually lasts up to one month </w:t>
      </w:r>
      <w:r w:rsidR="006772D7" w:rsidRPr="006772D7">
        <w:rPr>
          <w:rFonts w:ascii="Arial" w:hAnsi="Arial" w:cs="Arial"/>
          <w:sz w:val="24"/>
          <w:szCs w:val="24"/>
        </w:rPr>
        <w:fldChar w:fldCharType="begin"/>
      </w:r>
      <w:r w:rsidR="009F0DF9">
        <w:rPr>
          <w:rFonts w:ascii="Arial" w:hAnsi="Arial" w:cs="Arial"/>
          <w:sz w:val="24"/>
          <w:szCs w:val="24"/>
        </w:rPr>
        <w:instrText xml:space="preserve"> ADDIN EN.CITE &lt;EndNote&gt;&lt;Cite&gt;&lt;Author&gt;Jones&lt;/Author&gt;&lt;Year&gt;2020&lt;/Year&gt;&lt;RecNum&gt;13&lt;/RecNum&gt;&lt;DisplayText&gt;[5]&lt;/DisplayText&gt;&lt;record&gt;&lt;rec-number&gt;13&lt;/rec-number&gt;&lt;foreign-keys&gt;&lt;key app="EN" db-id="wdtwazszqvrxakeater5ve0rz5xedz0v29xt" timestamp="1617952662"&gt;13&lt;/key&gt;&lt;/foreign-keys&gt;&lt;ref-type name="Journal Article"&gt;17&lt;/ref-type&gt;&lt;contributors&gt;&lt;authors&gt;&lt;author&gt;Jones, William S.&lt;/author&gt;&lt;author&gt;Rice, Stephen&lt;/author&gt;&lt;author&gt;Power, H. M.&lt;/author&gt;&lt;author&gt;Maniatopoulos, Gregory&lt;/author&gt;&lt;author&gt;Suklan, Jana&lt;/author&gt;&lt;author&gt;Beyer, Fiona&lt;/author&gt;&lt;author&gt;Wilcox, Mark H.&lt;/author&gt;&lt;author&gt;Permain, Michelle&lt;/author&gt;&lt;author&gt;Simpson, A. J.&lt;/author&gt;&lt;author&gt;Price, D. A.&lt;/author&gt;&lt;author&gt;Allen, A. J.&lt;/author&gt;&lt;/authors&gt;&lt;/contributors&gt;&lt;titles&gt;&lt;title&gt;Cost Consequences for the NHS of Using a Two-Step Testing Method for the Detection of Clostridium difficile with a Point of Care, Polymerase Chain Reaction Test as the First Step&lt;/title&gt;&lt;secondary-title&gt;Diagnostics&lt;/secondary-title&gt;&lt;/titles&gt;&lt;periodical&gt;&lt;full-title&gt;Diagnostics&lt;/full-title&gt;&lt;/periodical&gt;&lt;volume&gt;10&lt;/volume&gt;&lt;number&gt;10&lt;/number&gt;&lt;keywords&gt;&lt;keyword&gt;point-of-care testing&lt;/keyword&gt;&lt;keyword&gt;Clostridium difficile&lt;/keyword&gt;&lt;keyword&gt;C. diff&lt;/keyword&gt;&lt;keyword&gt;health economics&lt;/keyword&gt;&lt;keyword&gt;cost-analysis&lt;/keyword&gt;&lt;keyword&gt;cost-consequences&lt;/keyword&gt;&lt;keyword&gt;infection control&lt;/keyword&gt;&lt;/keywords&gt;&lt;dates&gt;&lt;year&gt;2020&lt;/year&gt;&lt;/dates&gt;&lt;isbn&gt;2075-4418&lt;/isbn&gt;&lt;urls&gt;&lt;/urls&gt;&lt;electronic-resource-num&gt;10.3390/diagnostics10100819&lt;/electronic-resource-num&gt;&lt;/record&gt;&lt;/Cite&gt;&lt;/EndNote&gt;</w:instrText>
      </w:r>
      <w:r w:rsidR="006772D7" w:rsidRPr="006772D7">
        <w:rPr>
          <w:rFonts w:ascii="Arial" w:hAnsi="Arial" w:cs="Arial"/>
          <w:sz w:val="24"/>
          <w:szCs w:val="24"/>
        </w:rPr>
        <w:fldChar w:fldCharType="separate"/>
      </w:r>
      <w:r w:rsidR="009F0DF9">
        <w:rPr>
          <w:rFonts w:ascii="Arial" w:hAnsi="Arial" w:cs="Arial"/>
          <w:noProof/>
          <w:sz w:val="24"/>
          <w:szCs w:val="24"/>
        </w:rPr>
        <w:t>[5]</w:t>
      </w:r>
      <w:r w:rsidR="006772D7" w:rsidRPr="006772D7">
        <w:rPr>
          <w:rFonts w:ascii="Arial" w:hAnsi="Arial" w:cs="Arial"/>
          <w:sz w:val="24"/>
          <w:szCs w:val="24"/>
        </w:rPr>
        <w:fldChar w:fldCharType="end"/>
      </w:r>
      <w:r w:rsidR="006772D7" w:rsidRPr="006772D7">
        <w:rPr>
          <w:rFonts w:ascii="Arial" w:hAnsi="Arial" w:cs="Arial"/>
          <w:sz w:val="24"/>
          <w:szCs w:val="24"/>
        </w:rPr>
        <w:t>, a two-month extended results collection period was sufficient to capture outcomes for each patient entering the model.</w:t>
      </w:r>
      <w:r w:rsidR="0044561D" w:rsidRPr="0044561D">
        <w:rPr>
          <w:rFonts w:ascii="Arial" w:hAnsi="Arial" w:cs="Arial"/>
          <w:sz w:val="24"/>
          <w:szCs w:val="24"/>
        </w:rPr>
        <w:t xml:space="preserve"> W</w:t>
      </w:r>
      <w:r w:rsidR="000938E2" w:rsidRPr="0044561D">
        <w:rPr>
          <w:rFonts w:ascii="Arial" w:hAnsi="Arial" w:cs="Arial"/>
          <w:sz w:val="24"/>
          <w:szCs w:val="24"/>
        </w:rPr>
        <w:t xml:space="preserve">hilst additional patients were allowed to enter the model after the initial </w:t>
      </w:r>
      <w:r w:rsidR="003D3B32">
        <w:rPr>
          <w:rFonts w:ascii="Arial" w:hAnsi="Arial" w:cs="Arial"/>
          <w:sz w:val="24"/>
          <w:szCs w:val="24"/>
        </w:rPr>
        <w:t xml:space="preserve">warm-up and evaluation period, </w:t>
      </w:r>
      <w:r w:rsidR="000938E2" w:rsidRPr="0044561D">
        <w:rPr>
          <w:rFonts w:ascii="Arial" w:hAnsi="Arial" w:cs="Arial"/>
          <w:sz w:val="24"/>
          <w:szCs w:val="24"/>
        </w:rPr>
        <w:t>their outcomes were not recorded</w:t>
      </w:r>
      <w:r w:rsidR="003941B1">
        <w:rPr>
          <w:rFonts w:ascii="Arial" w:hAnsi="Arial" w:cs="Arial"/>
          <w:sz w:val="24"/>
          <w:szCs w:val="24"/>
        </w:rPr>
        <w:t>.</w:t>
      </w:r>
      <w:r w:rsidR="00DD0CE0">
        <w:rPr>
          <w:rFonts w:ascii="Arial" w:hAnsi="Arial" w:cs="Arial"/>
          <w:sz w:val="24"/>
          <w:szCs w:val="24"/>
        </w:rPr>
        <w:t xml:space="preserve"> </w:t>
      </w:r>
      <w:r w:rsidR="006C42CA">
        <w:rPr>
          <w:rFonts w:ascii="Arial" w:hAnsi="Arial" w:cs="Arial"/>
          <w:sz w:val="24"/>
          <w:szCs w:val="24"/>
        </w:rPr>
        <w:fldChar w:fldCharType="begin"/>
      </w:r>
      <w:r w:rsidR="006C42CA">
        <w:rPr>
          <w:rFonts w:ascii="Arial" w:hAnsi="Arial" w:cs="Arial"/>
          <w:sz w:val="24"/>
          <w:szCs w:val="24"/>
        </w:rPr>
        <w:instrText xml:space="preserve"> REF _Ref74142703 \h </w:instrText>
      </w:r>
      <w:r w:rsidR="006C42CA">
        <w:rPr>
          <w:rFonts w:ascii="Arial" w:hAnsi="Arial" w:cs="Arial"/>
          <w:sz w:val="24"/>
          <w:szCs w:val="24"/>
        </w:rPr>
      </w:r>
      <w:r w:rsidR="006C42CA">
        <w:rPr>
          <w:rFonts w:ascii="Arial" w:hAnsi="Arial" w:cs="Arial"/>
          <w:sz w:val="24"/>
          <w:szCs w:val="24"/>
        </w:rPr>
        <w:fldChar w:fldCharType="separate"/>
      </w:r>
      <w:r w:rsidR="006C42CA" w:rsidRPr="006C42CA">
        <w:rPr>
          <w:rFonts w:ascii="Arial" w:hAnsi="Arial" w:cs="Arial"/>
        </w:rPr>
        <w:t xml:space="preserve">Figure </w:t>
      </w:r>
      <w:r w:rsidR="006C42CA" w:rsidRPr="006C42CA">
        <w:rPr>
          <w:rFonts w:ascii="Arial" w:hAnsi="Arial" w:cs="Arial"/>
          <w:noProof/>
        </w:rPr>
        <w:t>13</w:t>
      </w:r>
      <w:r w:rsidR="006C42CA">
        <w:rPr>
          <w:rFonts w:ascii="Arial" w:hAnsi="Arial" w:cs="Arial"/>
          <w:sz w:val="24"/>
          <w:szCs w:val="24"/>
        </w:rPr>
        <w:fldChar w:fldCharType="end"/>
      </w:r>
      <w:r w:rsidR="00A70869">
        <w:rPr>
          <w:rFonts w:ascii="Arial" w:hAnsi="Arial" w:cs="Arial"/>
          <w:sz w:val="24"/>
          <w:szCs w:val="24"/>
        </w:rPr>
        <w:t xml:space="preserve"> </w:t>
      </w:r>
      <w:r w:rsidR="00DD0CE0">
        <w:rPr>
          <w:rFonts w:ascii="Arial" w:hAnsi="Arial" w:cs="Arial"/>
          <w:sz w:val="24"/>
          <w:szCs w:val="24"/>
        </w:rPr>
        <w:t xml:space="preserve">gives a schematic of the timeline for model analysis. </w:t>
      </w:r>
    </w:p>
    <w:p w14:paraId="6384B0AE" w14:textId="77777777" w:rsidR="00FF2254" w:rsidRDefault="00FF2254" w:rsidP="00FF2254">
      <w:pPr>
        <w:pStyle w:val="ListParagraph"/>
        <w:ind w:left="501"/>
        <w:rPr>
          <w:rFonts w:ascii="Arial" w:hAnsi="Arial" w:cs="Arial"/>
          <w:sz w:val="24"/>
          <w:szCs w:val="24"/>
        </w:rPr>
      </w:pPr>
    </w:p>
    <w:p w14:paraId="279605AD" w14:textId="77777777" w:rsidR="006C42CA" w:rsidRDefault="00FF2254" w:rsidP="006C42CA">
      <w:pPr>
        <w:pStyle w:val="ListParagraph"/>
        <w:keepNext/>
        <w:ind w:left="501"/>
      </w:pPr>
      <w:r>
        <w:rPr>
          <w:noProof/>
        </w:rPr>
        <w:drawing>
          <wp:inline distT="0" distB="0" distL="0" distR="0" wp14:anchorId="7F3F06FB" wp14:editId="753315C3">
            <wp:extent cx="6272530" cy="11831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79831" cy="1184554"/>
                    </a:xfrm>
                    <a:prstGeom prst="rect">
                      <a:avLst/>
                    </a:prstGeom>
                    <a:noFill/>
                    <a:ln>
                      <a:noFill/>
                    </a:ln>
                  </pic:spPr>
                </pic:pic>
              </a:graphicData>
            </a:graphic>
          </wp:inline>
        </w:drawing>
      </w:r>
    </w:p>
    <w:p w14:paraId="416472BF" w14:textId="20C9D8A6" w:rsidR="006C42CA" w:rsidRPr="006C42CA" w:rsidRDefault="006C42CA" w:rsidP="006C42CA">
      <w:pPr>
        <w:pStyle w:val="Caption"/>
        <w:rPr>
          <w:rFonts w:ascii="Arial" w:hAnsi="Arial" w:cs="Arial"/>
        </w:rPr>
      </w:pPr>
      <w:bookmarkStart w:id="10" w:name="_Ref74142703"/>
      <w:r w:rsidRPr="006C42CA">
        <w:rPr>
          <w:rFonts w:ascii="Arial" w:hAnsi="Arial" w:cs="Arial"/>
        </w:rPr>
        <w:t xml:space="preserve">Figure </w:t>
      </w:r>
      <w:r w:rsidRPr="006C42CA">
        <w:rPr>
          <w:rFonts w:ascii="Arial" w:hAnsi="Arial" w:cs="Arial"/>
        </w:rPr>
        <w:fldChar w:fldCharType="begin"/>
      </w:r>
      <w:r w:rsidRPr="006C42CA">
        <w:rPr>
          <w:rFonts w:ascii="Arial" w:hAnsi="Arial" w:cs="Arial"/>
        </w:rPr>
        <w:instrText xml:space="preserve"> SEQ Figure \* ARABIC </w:instrText>
      </w:r>
      <w:r w:rsidRPr="006C42CA">
        <w:rPr>
          <w:rFonts w:ascii="Arial" w:hAnsi="Arial" w:cs="Arial"/>
        </w:rPr>
        <w:fldChar w:fldCharType="separate"/>
      </w:r>
      <w:r w:rsidRPr="006C42CA">
        <w:rPr>
          <w:rFonts w:ascii="Arial" w:hAnsi="Arial" w:cs="Arial"/>
          <w:noProof/>
        </w:rPr>
        <w:t>13</w:t>
      </w:r>
      <w:r w:rsidRPr="006C42CA">
        <w:rPr>
          <w:rFonts w:ascii="Arial" w:hAnsi="Arial" w:cs="Arial"/>
        </w:rPr>
        <w:fldChar w:fldCharType="end"/>
      </w:r>
      <w:bookmarkEnd w:id="10"/>
      <w:r w:rsidRPr="006C42CA">
        <w:rPr>
          <w:rFonts w:ascii="Arial" w:hAnsi="Arial" w:cs="Arial"/>
        </w:rPr>
        <w:t xml:space="preserve"> Timeline for model analysis</w:t>
      </w:r>
    </w:p>
    <w:p w14:paraId="5F627A03" w14:textId="144B4B57" w:rsidR="004E45DA" w:rsidRPr="00E7282A" w:rsidRDefault="004E45DA" w:rsidP="00FF2254">
      <w:pPr>
        <w:pStyle w:val="ListParagraph"/>
        <w:ind w:left="501"/>
        <w:rPr>
          <w:rFonts w:ascii="Arial" w:hAnsi="Arial" w:cs="Arial"/>
        </w:rPr>
      </w:pPr>
      <w:r w:rsidRPr="00E7282A">
        <w:rPr>
          <w:rFonts w:ascii="Arial" w:hAnsi="Arial" w:cs="Arial"/>
        </w:rPr>
        <w:br w:type="page"/>
      </w:r>
    </w:p>
    <w:p w14:paraId="57A48FB7" w14:textId="21FFD170" w:rsidR="0013295C" w:rsidRPr="00C10C82" w:rsidRDefault="00E35C70" w:rsidP="00E35C70">
      <w:pPr>
        <w:pStyle w:val="Heading2"/>
        <w:rPr>
          <w:rFonts w:ascii="Arial" w:hAnsi="Arial" w:cs="Arial"/>
          <w:color w:val="auto"/>
        </w:rPr>
      </w:pPr>
      <w:r w:rsidRPr="00C10C82">
        <w:rPr>
          <w:rFonts w:ascii="Arial" w:hAnsi="Arial" w:cs="Arial"/>
          <w:color w:val="auto"/>
        </w:rPr>
        <w:lastRenderedPageBreak/>
        <w:t>References</w:t>
      </w:r>
    </w:p>
    <w:p w14:paraId="7147B792" w14:textId="77777777" w:rsidR="0013295C" w:rsidRPr="00C10C82" w:rsidRDefault="0013295C" w:rsidP="004029DD">
      <w:pPr>
        <w:rPr>
          <w:rFonts w:ascii="Arial" w:hAnsi="Arial" w:cs="Arial"/>
        </w:rPr>
      </w:pPr>
    </w:p>
    <w:p w14:paraId="0EF06FCC" w14:textId="636E78B0" w:rsidR="009F0DF9" w:rsidRPr="009F0DF9" w:rsidRDefault="0053628F" w:rsidP="009F0DF9">
      <w:pPr>
        <w:pStyle w:val="EndNoteBibliography"/>
        <w:spacing w:after="0"/>
      </w:pPr>
      <w:r w:rsidRPr="00C10C82">
        <w:rPr>
          <w:rFonts w:ascii="Arial" w:hAnsi="Arial" w:cs="Arial"/>
        </w:rPr>
        <w:fldChar w:fldCharType="begin"/>
      </w:r>
      <w:r w:rsidRPr="00C10C82">
        <w:rPr>
          <w:rFonts w:ascii="Arial" w:hAnsi="Arial" w:cs="Arial"/>
        </w:rPr>
        <w:instrText xml:space="preserve"> ADDIN EN.REFLIST </w:instrText>
      </w:r>
      <w:r w:rsidRPr="00C10C82">
        <w:rPr>
          <w:rFonts w:ascii="Arial" w:hAnsi="Arial" w:cs="Arial"/>
        </w:rPr>
        <w:fldChar w:fldCharType="separate"/>
      </w:r>
      <w:r w:rsidR="009F0DF9" w:rsidRPr="009F0DF9">
        <w:t>1.</w:t>
      </w:r>
      <w:r w:rsidR="009F0DF9" w:rsidRPr="009F0DF9">
        <w:tab/>
        <w:t xml:space="preserve">Leeds Teaching Hospitals NHS Trust. Clostridium Difficile Infection ( CDI ) in Adults ( 16 years of age ). 2008. </w:t>
      </w:r>
      <w:hyperlink r:id="rId19" w:history="1">
        <w:r w:rsidR="009F0DF9" w:rsidRPr="009F0DF9">
          <w:rPr>
            <w:rStyle w:val="Hyperlink"/>
          </w:rPr>
          <w:t>http://www.lhp.leedsth.nhs.uk/detail.aspx?ID=1254</w:t>
        </w:r>
      </w:hyperlink>
      <w:r w:rsidR="009F0DF9" w:rsidRPr="009F0DF9">
        <w:t>. Accessed.</w:t>
      </w:r>
    </w:p>
    <w:p w14:paraId="63231E72" w14:textId="5866E8DA" w:rsidR="009F0DF9" w:rsidRPr="009F0DF9" w:rsidRDefault="009F0DF9" w:rsidP="009F0DF9">
      <w:pPr>
        <w:pStyle w:val="EndNoteBibliography"/>
        <w:spacing w:after="0"/>
      </w:pPr>
      <w:r w:rsidRPr="009F0DF9">
        <w:t>2.</w:t>
      </w:r>
      <w:r w:rsidRPr="009F0DF9">
        <w:tab/>
        <w:t xml:space="preserve">Leeds Teaching Hospitals NHS Trust. Clostridium Difficile - Prevention of Transmission - in Adults and Children &gt; 2 years with Clostridium Difficile Infection ( CDI ). 2017. </w:t>
      </w:r>
      <w:hyperlink r:id="rId20" w:history="1">
        <w:r w:rsidRPr="009F0DF9">
          <w:rPr>
            <w:rStyle w:val="Hyperlink"/>
          </w:rPr>
          <w:t>http://www.lhp.leedsth.nhs.uk/detail.aspx?ID=677</w:t>
        </w:r>
      </w:hyperlink>
      <w:r w:rsidRPr="009F0DF9">
        <w:t>. Accessed 26/10.</w:t>
      </w:r>
    </w:p>
    <w:p w14:paraId="5E19F9DA" w14:textId="77777777" w:rsidR="009F0DF9" w:rsidRPr="009F0DF9" w:rsidRDefault="009F0DF9" w:rsidP="009F0DF9">
      <w:pPr>
        <w:pStyle w:val="EndNoteBibliography"/>
        <w:spacing w:after="0"/>
      </w:pPr>
      <w:r w:rsidRPr="009F0DF9">
        <w:t>3.</w:t>
      </w:r>
      <w:r w:rsidRPr="009F0DF9">
        <w:tab/>
        <w:t>Goldenberg SD, Bisnauthsing KN, Patel A, Postulka A, Wyncoll D, Schiff R, et al. Point-of-Care Testing for Clostridium Difficile Infection: A Real-World Feasibility Study of a Rapid Molecular Test in Two Hospital Settings. Infectious Diseases and Therapy. 2014; doi: 10.1007/s40121-014-0038-6.</w:t>
      </w:r>
    </w:p>
    <w:p w14:paraId="17A39D9A" w14:textId="3C117C7B" w:rsidR="009F0DF9" w:rsidRPr="009F0DF9" w:rsidRDefault="009F0DF9" w:rsidP="009F0DF9">
      <w:pPr>
        <w:pStyle w:val="EndNoteBibliography"/>
        <w:spacing w:after="0"/>
      </w:pPr>
      <w:r w:rsidRPr="009F0DF9">
        <w:t>4.</w:t>
      </w:r>
      <w:r w:rsidRPr="009F0DF9">
        <w:tab/>
        <w:t xml:space="preserve">Leeds Teaching Hospitals NHS Trust. Isolation - Infection Prevention &amp; Control. 2018. </w:t>
      </w:r>
      <w:hyperlink r:id="rId21" w:history="1">
        <w:r w:rsidRPr="009F0DF9">
          <w:rPr>
            <w:rStyle w:val="Hyperlink"/>
          </w:rPr>
          <w:t>http://www.lhp.leedsth.nhs.uk/detail.aspx?ID=678</w:t>
        </w:r>
      </w:hyperlink>
      <w:r w:rsidRPr="009F0DF9">
        <w:t>. Accessed 26/10.</w:t>
      </w:r>
    </w:p>
    <w:p w14:paraId="462135D3" w14:textId="77777777" w:rsidR="009F0DF9" w:rsidRPr="009F0DF9" w:rsidRDefault="009F0DF9" w:rsidP="009F0DF9">
      <w:pPr>
        <w:pStyle w:val="EndNoteBibliography"/>
      </w:pPr>
      <w:r w:rsidRPr="009F0DF9">
        <w:t>5.</w:t>
      </w:r>
      <w:r w:rsidRPr="009F0DF9">
        <w:tab/>
        <w:t>Jones WS, Rice S, Power HM, Maniatopoulos G, Suklan J, Beyer F, et al. Cost Consequences for the NHS of Using a Two-Step Testing Method for the Detection of Clostridium difficile with a Point of Care, Polymerase Chain Reaction Test as the First Step. Diagnostics. 2020; doi: 10.3390/diagnostics10100819.</w:t>
      </w:r>
    </w:p>
    <w:p w14:paraId="4B0FB16A" w14:textId="439855D2" w:rsidR="002007FB" w:rsidRPr="00C10C82" w:rsidRDefault="0053628F" w:rsidP="004029DD">
      <w:pPr>
        <w:rPr>
          <w:rFonts w:ascii="Arial" w:hAnsi="Arial" w:cs="Arial"/>
        </w:rPr>
      </w:pPr>
      <w:r w:rsidRPr="00C10C82">
        <w:rPr>
          <w:rFonts w:ascii="Arial" w:hAnsi="Arial" w:cs="Arial"/>
        </w:rPr>
        <w:fldChar w:fldCharType="end"/>
      </w:r>
    </w:p>
    <w:sectPr w:rsidR="002007FB" w:rsidRPr="00C10C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0F68"/>
    <w:multiLevelType w:val="hybridMultilevel"/>
    <w:tmpl w:val="C2F8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55129"/>
    <w:multiLevelType w:val="hybridMultilevel"/>
    <w:tmpl w:val="95B4A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52541B"/>
    <w:multiLevelType w:val="hybridMultilevel"/>
    <w:tmpl w:val="B858A916"/>
    <w:lvl w:ilvl="0" w:tplc="67D851FA">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F36BCE"/>
    <w:multiLevelType w:val="hybridMultilevel"/>
    <w:tmpl w:val="C3CE723E"/>
    <w:lvl w:ilvl="0" w:tplc="0809000F">
      <w:start w:val="1"/>
      <w:numFmt w:val="decimal"/>
      <w:lvlText w:val="%1."/>
      <w:lvlJc w:val="left"/>
      <w:pPr>
        <w:ind w:left="142" w:hanging="360"/>
      </w:pPr>
    </w:lvl>
    <w:lvl w:ilvl="1" w:tplc="08090019">
      <w:start w:val="1"/>
      <w:numFmt w:val="lowerLetter"/>
      <w:lvlText w:val="%2."/>
      <w:lvlJc w:val="left"/>
      <w:pPr>
        <w:ind w:left="862" w:hanging="360"/>
      </w:pPr>
    </w:lvl>
    <w:lvl w:ilvl="2" w:tplc="A7EED3B4">
      <w:start w:val="1"/>
      <w:numFmt w:val="decimal"/>
      <w:lvlText w:val="%3)"/>
      <w:lvlJc w:val="left"/>
      <w:pPr>
        <w:ind w:left="1762" w:hanging="360"/>
      </w:pPr>
      <w:rPr>
        <w:rFonts w:hint="default"/>
      </w:rPr>
    </w:lvl>
    <w:lvl w:ilvl="3" w:tplc="0809000F" w:tentative="1">
      <w:start w:val="1"/>
      <w:numFmt w:val="decimal"/>
      <w:lvlText w:val="%4."/>
      <w:lvlJc w:val="left"/>
      <w:pPr>
        <w:ind w:left="2302" w:hanging="360"/>
      </w:pPr>
    </w:lvl>
    <w:lvl w:ilvl="4" w:tplc="08090019" w:tentative="1">
      <w:start w:val="1"/>
      <w:numFmt w:val="lowerLetter"/>
      <w:lvlText w:val="%5."/>
      <w:lvlJc w:val="left"/>
      <w:pPr>
        <w:ind w:left="3022" w:hanging="360"/>
      </w:pPr>
    </w:lvl>
    <w:lvl w:ilvl="5" w:tplc="0809001B" w:tentative="1">
      <w:start w:val="1"/>
      <w:numFmt w:val="lowerRoman"/>
      <w:lvlText w:val="%6."/>
      <w:lvlJc w:val="right"/>
      <w:pPr>
        <w:ind w:left="3742" w:hanging="180"/>
      </w:pPr>
    </w:lvl>
    <w:lvl w:ilvl="6" w:tplc="0809000F" w:tentative="1">
      <w:start w:val="1"/>
      <w:numFmt w:val="decimal"/>
      <w:lvlText w:val="%7."/>
      <w:lvlJc w:val="left"/>
      <w:pPr>
        <w:ind w:left="4462" w:hanging="360"/>
      </w:pPr>
    </w:lvl>
    <w:lvl w:ilvl="7" w:tplc="08090019" w:tentative="1">
      <w:start w:val="1"/>
      <w:numFmt w:val="lowerLetter"/>
      <w:lvlText w:val="%8."/>
      <w:lvlJc w:val="left"/>
      <w:pPr>
        <w:ind w:left="5182" w:hanging="360"/>
      </w:pPr>
    </w:lvl>
    <w:lvl w:ilvl="8" w:tplc="0809001B" w:tentative="1">
      <w:start w:val="1"/>
      <w:numFmt w:val="lowerRoman"/>
      <w:lvlText w:val="%9."/>
      <w:lvlJc w:val="right"/>
      <w:pPr>
        <w:ind w:left="5902" w:hanging="180"/>
      </w:pPr>
    </w:lvl>
  </w:abstractNum>
  <w:abstractNum w:abstractNumId="4" w15:restartNumberingAfterBreak="0">
    <w:nsid w:val="1ED62306"/>
    <w:multiLevelType w:val="hybridMultilevel"/>
    <w:tmpl w:val="51D0E81E"/>
    <w:lvl w:ilvl="0" w:tplc="709224C0">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A7EED3B4">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465353"/>
    <w:multiLevelType w:val="hybridMultilevel"/>
    <w:tmpl w:val="B6A6945A"/>
    <w:lvl w:ilvl="0" w:tplc="67D851FA">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1276BF0"/>
    <w:multiLevelType w:val="hybridMultilevel"/>
    <w:tmpl w:val="3E3CD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523787"/>
    <w:multiLevelType w:val="hybridMultilevel"/>
    <w:tmpl w:val="374267E6"/>
    <w:lvl w:ilvl="0" w:tplc="67D851FA">
      <w:start w:val="1"/>
      <w:numFmt w:val="bullet"/>
      <w:lvlText w:val=""/>
      <w:lvlJc w:val="left"/>
      <w:pPr>
        <w:ind w:left="1004" w:hanging="360"/>
      </w:pPr>
      <w:rPr>
        <w:rFonts w:ascii="Symbol" w:hAnsi="Symbol" w:cs="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3ED599B"/>
    <w:multiLevelType w:val="hybridMultilevel"/>
    <w:tmpl w:val="12360BBA"/>
    <w:lvl w:ilvl="0" w:tplc="67D851FA">
      <w:start w:val="1"/>
      <w:numFmt w:val="bullet"/>
      <w:lvlText w:val=""/>
      <w:lvlJc w:val="left"/>
      <w:pPr>
        <w:ind w:left="644" w:hanging="360"/>
      </w:pPr>
      <w:rPr>
        <w:rFonts w:ascii="Symbol" w:hAnsi="Symbol" w:cs="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37864711"/>
    <w:multiLevelType w:val="hybridMultilevel"/>
    <w:tmpl w:val="5A1E9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7A4F29"/>
    <w:multiLevelType w:val="hybridMultilevel"/>
    <w:tmpl w:val="8E106494"/>
    <w:lvl w:ilvl="0" w:tplc="67D851FA">
      <w:start w:val="1"/>
      <w:numFmt w:val="bullet"/>
      <w:lvlText w:val=""/>
      <w:lvlJc w:val="left"/>
      <w:pPr>
        <w:ind w:left="720" w:hanging="360"/>
      </w:pPr>
      <w:rPr>
        <w:rFonts w:ascii="Symbol" w:hAnsi="Symbol" w:cs="Symbol" w:hint="default"/>
      </w:rPr>
    </w:lvl>
    <w:lvl w:ilvl="1" w:tplc="08090001">
      <w:start w:val="1"/>
      <w:numFmt w:val="bullet"/>
      <w:lvlText w:val=""/>
      <w:lvlJc w:val="left"/>
      <w:pPr>
        <w:ind w:left="501" w:hanging="360"/>
      </w:pPr>
      <w:rPr>
        <w:rFonts w:ascii="Symbol" w:hAnsi="Symbol" w:hint="default"/>
      </w:rPr>
    </w:lvl>
    <w:lvl w:ilvl="2" w:tplc="67D851FA">
      <w:start w:val="1"/>
      <w:numFmt w:val="bullet"/>
      <w:lvlText w:val=""/>
      <w:lvlJc w:val="left"/>
      <w:pPr>
        <w:ind w:left="1210" w:hanging="360"/>
      </w:pPr>
      <w:rPr>
        <w:rFonts w:ascii="Symbol" w:hAnsi="Symbol" w:cs="Symbol" w:hint="default"/>
      </w:rPr>
    </w:lvl>
    <w:lvl w:ilvl="3" w:tplc="8F403508">
      <w:start w:val="1"/>
      <w:numFmt w:val="upperLetter"/>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EA68D6"/>
    <w:multiLevelType w:val="hybridMultilevel"/>
    <w:tmpl w:val="305220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1E8304E"/>
    <w:multiLevelType w:val="hybridMultilevel"/>
    <w:tmpl w:val="E27C4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394E04"/>
    <w:multiLevelType w:val="hybridMultilevel"/>
    <w:tmpl w:val="839A37CC"/>
    <w:lvl w:ilvl="0" w:tplc="67D851FA">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4B5E33"/>
    <w:multiLevelType w:val="hybridMultilevel"/>
    <w:tmpl w:val="A1ACF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9E19B9"/>
    <w:multiLevelType w:val="hybridMultilevel"/>
    <w:tmpl w:val="D2EC1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8B6F37"/>
    <w:multiLevelType w:val="hybridMultilevel"/>
    <w:tmpl w:val="4D5A0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4E4BDC"/>
    <w:multiLevelType w:val="hybridMultilevel"/>
    <w:tmpl w:val="6290CE7C"/>
    <w:lvl w:ilvl="0" w:tplc="0809000F">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A7EED3B4">
      <w:start w:val="1"/>
      <w:numFmt w:val="decimal"/>
      <w:lvlText w:val="%3)"/>
      <w:lvlJc w:val="left"/>
      <w:pPr>
        <w:ind w:left="1980" w:hanging="360"/>
      </w:pPr>
      <w:rPr>
        <w:rFonts w:hint="default"/>
      </w:rPr>
    </w:lvl>
    <w:lvl w:ilvl="3" w:tplc="DFD6BDDA">
      <w:start w:val="1"/>
      <w:numFmt w:val="lowerRoman"/>
      <w:lvlText w:val="(%4)"/>
      <w:lvlJc w:val="left"/>
      <w:pPr>
        <w:ind w:left="2880" w:hanging="72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3DA695E"/>
    <w:multiLevelType w:val="hybridMultilevel"/>
    <w:tmpl w:val="1F7A10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5246A3F"/>
    <w:multiLevelType w:val="hybridMultilevel"/>
    <w:tmpl w:val="95AED35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669C3A4A"/>
    <w:multiLevelType w:val="hybridMultilevel"/>
    <w:tmpl w:val="CF66F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991656"/>
    <w:multiLevelType w:val="hybridMultilevel"/>
    <w:tmpl w:val="8416E526"/>
    <w:lvl w:ilvl="0" w:tplc="08090001">
      <w:start w:val="1"/>
      <w:numFmt w:val="bullet"/>
      <w:lvlText w:val=""/>
      <w:lvlJc w:val="left"/>
      <w:pPr>
        <w:ind w:left="360" w:hanging="360"/>
      </w:pPr>
      <w:rPr>
        <w:rFonts w:ascii="Symbol" w:hAnsi="Symbol" w:hint="default"/>
      </w:rPr>
    </w:lvl>
    <w:lvl w:ilvl="1" w:tplc="67D851FA">
      <w:start w:val="1"/>
      <w:numFmt w:val="bullet"/>
      <w:lvlText w:val=""/>
      <w:lvlJc w:val="left"/>
      <w:pPr>
        <w:ind w:left="1080" w:hanging="360"/>
      </w:pPr>
      <w:rPr>
        <w:rFonts w:ascii="Symbol" w:hAnsi="Symbol" w:cs="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B12DF1"/>
    <w:multiLevelType w:val="hybridMultilevel"/>
    <w:tmpl w:val="F63E2BF6"/>
    <w:lvl w:ilvl="0" w:tplc="08090011">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6DFF2B47"/>
    <w:multiLevelType w:val="hybridMultilevel"/>
    <w:tmpl w:val="18E0C724"/>
    <w:lvl w:ilvl="0" w:tplc="67D851FA">
      <w:start w:val="1"/>
      <w:numFmt w:val="bullet"/>
      <w:lvlText w:val=""/>
      <w:lvlJc w:val="left"/>
      <w:pPr>
        <w:ind w:left="1222" w:hanging="360"/>
      </w:pPr>
      <w:rPr>
        <w:rFonts w:ascii="Symbol" w:hAnsi="Symbol" w:cs="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4" w15:restartNumberingAfterBreak="0">
    <w:nsid w:val="70EF61D6"/>
    <w:multiLevelType w:val="hybridMultilevel"/>
    <w:tmpl w:val="1F22E4E0"/>
    <w:lvl w:ilvl="0" w:tplc="67D851FA">
      <w:start w:val="1"/>
      <w:numFmt w:val="bullet"/>
      <w:lvlText w:val=""/>
      <w:lvlJc w:val="left"/>
      <w:pPr>
        <w:ind w:left="1221" w:hanging="360"/>
      </w:pPr>
      <w:rPr>
        <w:rFonts w:ascii="Symbol" w:hAnsi="Symbol" w:cs="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25" w15:restartNumberingAfterBreak="0">
    <w:nsid w:val="733E5661"/>
    <w:multiLevelType w:val="hybridMultilevel"/>
    <w:tmpl w:val="2F9C009A"/>
    <w:lvl w:ilvl="0" w:tplc="7DCA1716">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E82C08"/>
    <w:multiLevelType w:val="hybridMultilevel"/>
    <w:tmpl w:val="1ADCEDB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786209FF"/>
    <w:multiLevelType w:val="hybridMultilevel"/>
    <w:tmpl w:val="3D8A357C"/>
    <w:lvl w:ilvl="0" w:tplc="67D851FA">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8E07D52"/>
    <w:multiLevelType w:val="hybridMultilevel"/>
    <w:tmpl w:val="F56CC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9F0391A"/>
    <w:multiLevelType w:val="hybridMultilevel"/>
    <w:tmpl w:val="CC50D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6D542C"/>
    <w:multiLevelType w:val="hybridMultilevel"/>
    <w:tmpl w:val="EB92EAC4"/>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1B">
      <w:start w:val="1"/>
      <w:numFmt w:val="lowerRoman"/>
      <w:lvlText w:val="%4."/>
      <w:lvlJc w:val="righ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E403529"/>
    <w:multiLevelType w:val="hybridMultilevel"/>
    <w:tmpl w:val="6B30A576"/>
    <w:lvl w:ilvl="0" w:tplc="67D851FA">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F6E6165"/>
    <w:multiLevelType w:val="hybridMultilevel"/>
    <w:tmpl w:val="39C23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1"/>
  </w:num>
  <w:num w:numId="3">
    <w:abstractNumId w:val="13"/>
  </w:num>
  <w:num w:numId="4">
    <w:abstractNumId w:val="11"/>
  </w:num>
  <w:num w:numId="5">
    <w:abstractNumId w:val="22"/>
  </w:num>
  <w:num w:numId="6">
    <w:abstractNumId w:val="7"/>
  </w:num>
  <w:num w:numId="7">
    <w:abstractNumId w:val="3"/>
  </w:num>
  <w:num w:numId="8">
    <w:abstractNumId w:val="18"/>
  </w:num>
  <w:num w:numId="9">
    <w:abstractNumId w:val="29"/>
  </w:num>
  <w:num w:numId="10">
    <w:abstractNumId w:val="15"/>
  </w:num>
  <w:num w:numId="11">
    <w:abstractNumId w:val="8"/>
  </w:num>
  <w:num w:numId="12">
    <w:abstractNumId w:val="27"/>
  </w:num>
  <w:num w:numId="13">
    <w:abstractNumId w:val="17"/>
  </w:num>
  <w:num w:numId="14">
    <w:abstractNumId w:val="32"/>
  </w:num>
  <w:num w:numId="15">
    <w:abstractNumId w:val="30"/>
  </w:num>
  <w:num w:numId="16">
    <w:abstractNumId w:val="28"/>
  </w:num>
  <w:num w:numId="17">
    <w:abstractNumId w:val="10"/>
  </w:num>
  <w:num w:numId="18">
    <w:abstractNumId w:val="5"/>
  </w:num>
  <w:num w:numId="19">
    <w:abstractNumId w:val="9"/>
  </w:num>
  <w:num w:numId="20">
    <w:abstractNumId w:val="14"/>
  </w:num>
  <w:num w:numId="21">
    <w:abstractNumId w:val="12"/>
  </w:num>
  <w:num w:numId="22">
    <w:abstractNumId w:val="16"/>
  </w:num>
  <w:num w:numId="23">
    <w:abstractNumId w:val="25"/>
  </w:num>
  <w:num w:numId="24">
    <w:abstractNumId w:val="2"/>
  </w:num>
  <w:num w:numId="25">
    <w:abstractNumId w:val="31"/>
  </w:num>
  <w:num w:numId="26">
    <w:abstractNumId w:val="20"/>
  </w:num>
  <w:num w:numId="27">
    <w:abstractNumId w:val="26"/>
  </w:num>
  <w:num w:numId="28">
    <w:abstractNumId w:val="19"/>
  </w:num>
  <w:num w:numId="29">
    <w:abstractNumId w:val="23"/>
  </w:num>
  <w:num w:numId="30">
    <w:abstractNumId w:val="6"/>
  </w:num>
  <w:num w:numId="31">
    <w:abstractNumId w:val="1"/>
  </w:num>
  <w:num w:numId="32">
    <w:abstractNumId w:val="24"/>
  </w:num>
  <w:num w:numId="33">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BMC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dtwazszqvrxakeater5ve0rz5xedz0v29xt&quot;&gt;Thesis-EndNote&lt;record-ids&gt;&lt;item&gt;12&lt;/item&gt;&lt;item&gt;13&lt;/item&gt;&lt;item&gt;16&lt;/item&gt;&lt;item&gt;18&lt;/item&gt;&lt;item&gt;44&lt;/item&gt;&lt;/record-ids&gt;&lt;/item&gt;&lt;/Libraries&gt;"/>
  </w:docVars>
  <w:rsids>
    <w:rsidRoot w:val="00D57817"/>
    <w:rsid w:val="00000727"/>
    <w:rsid w:val="0000578D"/>
    <w:rsid w:val="000060C8"/>
    <w:rsid w:val="00007BBB"/>
    <w:rsid w:val="00007CA4"/>
    <w:rsid w:val="00010615"/>
    <w:rsid w:val="0001382D"/>
    <w:rsid w:val="00013F50"/>
    <w:rsid w:val="000154B9"/>
    <w:rsid w:val="00015610"/>
    <w:rsid w:val="00016018"/>
    <w:rsid w:val="00026B18"/>
    <w:rsid w:val="00030233"/>
    <w:rsid w:val="000317EB"/>
    <w:rsid w:val="00034A51"/>
    <w:rsid w:val="00035839"/>
    <w:rsid w:val="00035E02"/>
    <w:rsid w:val="000371D9"/>
    <w:rsid w:val="000417F4"/>
    <w:rsid w:val="00043269"/>
    <w:rsid w:val="000519A5"/>
    <w:rsid w:val="00055BB9"/>
    <w:rsid w:val="00055F9D"/>
    <w:rsid w:val="00057A06"/>
    <w:rsid w:val="000678C7"/>
    <w:rsid w:val="000703F0"/>
    <w:rsid w:val="00071ACC"/>
    <w:rsid w:val="00074014"/>
    <w:rsid w:val="000809DF"/>
    <w:rsid w:val="00082E3B"/>
    <w:rsid w:val="00084AA4"/>
    <w:rsid w:val="0008739A"/>
    <w:rsid w:val="00090383"/>
    <w:rsid w:val="000938E2"/>
    <w:rsid w:val="000949E5"/>
    <w:rsid w:val="000A021E"/>
    <w:rsid w:val="000A0714"/>
    <w:rsid w:val="000A0ACF"/>
    <w:rsid w:val="000A1557"/>
    <w:rsid w:val="000A6F76"/>
    <w:rsid w:val="000B1274"/>
    <w:rsid w:val="000B2E3E"/>
    <w:rsid w:val="000B3166"/>
    <w:rsid w:val="000B4D50"/>
    <w:rsid w:val="000C3806"/>
    <w:rsid w:val="000C62DF"/>
    <w:rsid w:val="000D0B61"/>
    <w:rsid w:val="000D23CB"/>
    <w:rsid w:val="000D3B76"/>
    <w:rsid w:val="000D4FDA"/>
    <w:rsid w:val="000D57DD"/>
    <w:rsid w:val="000D62C9"/>
    <w:rsid w:val="000D634E"/>
    <w:rsid w:val="000D7EB8"/>
    <w:rsid w:val="000E0202"/>
    <w:rsid w:val="000E3EA3"/>
    <w:rsid w:val="000E4211"/>
    <w:rsid w:val="000E44A5"/>
    <w:rsid w:val="000F1C04"/>
    <w:rsid w:val="000F6477"/>
    <w:rsid w:val="000F669C"/>
    <w:rsid w:val="000F73EF"/>
    <w:rsid w:val="001032BA"/>
    <w:rsid w:val="00105709"/>
    <w:rsid w:val="0010701A"/>
    <w:rsid w:val="0011003E"/>
    <w:rsid w:val="001100DA"/>
    <w:rsid w:val="00116B6C"/>
    <w:rsid w:val="001215B1"/>
    <w:rsid w:val="00123219"/>
    <w:rsid w:val="001261AA"/>
    <w:rsid w:val="001274DE"/>
    <w:rsid w:val="0013133F"/>
    <w:rsid w:val="0013246A"/>
    <w:rsid w:val="0013295C"/>
    <w:rsid w:val="00134CA8"/>
    <w:rsid w:val="00140475"/>
    <w:rsid w:val="001414FE"/>
    <w:rsid w:val="00144120"/>
    <w:rsid w:val="00144A92"/>
    <w:rsid w:val="001454C6"/>
    <w:rsid w:val="00145B81"/>
    <w:rsid w:val="001540C0"/>
    <w:rsid w:val="00154392"/>
    <w:rsid w:val="0016037E"/>
    <w:rsid w:val="0016554E"/>
    <w:rsid w:val="0017166B"/>
    <w:rsid w:val="00171D31"/>
    <w:rsid w:val="00172932"/>
    <w:rsid w:val="0017303C"/>
    <w:rsid w:val="0018095C"/>
    <w:rsid w:val="0018690C"/>
    <w:rsid w:val="00187ADF"/>
    <w:rsid w:val="001A0D6A"/>
    <w:rsid w:val="001A5353"/>
    <w:rsid w:val="001A645F"/>
    <w:rsid w:val="001B1CE1"/>
    <w:rsid w:val="001B2593"/>
    <w:rsid w:val="001B3413"/>
    <w:rsid w:val="001B7655"/>
    <w:rsid w:val="001B7722"/>
    <w:rsid w:val="001C04C0"/>
    <w:rsid w:val="001C24F5"/>
    <w:rsid w:val="001C2DE3"/>
    <w:rsid w:val="001C45E8"/>
    <w:rsid w:val="001D0F19"/>
    <w:rsid w:val="001D1572"/>
    <w:rsid w:val="001D5DD7"/>
    <w:rsid w:val="001D6819"/>
    <w:rsid w:val="001D7ABA"/>
    <w:rsid w:val="001E5270"/>
    <w:rsid w:val="001E7D2C"/>
    <w:rsid w:val="001E7E84"/>
    <w:rsid w:val="001F5097"/>
    <w:rsid w:val="001F6FDE"/>
    <w:rsid w:val="001F7D49"/>
    <w:rsid w:val="002007FB"/>
    <w:rsid w:val="002031CE"/>
    <w:rsid w:val="002038DD"/>
    <w:rsid w:val="00203C71"/>
    <w:rsid w:val="00206623"/>
    <w:rsid w:val="00207579"/>
    <w:rsid w:val="002103AB"/>
    <w:rsid w:val="0021273B"/>
    <w:rsid w:val="002152A0"/>
    <w:rsid w:val="002315D2"/>
    <w:rsid w:val="00233A4E"/>
    <w:rsid w:val="002370C3"/>
    <w:rsid w:val="00243D00"/>
    <w:rsid w:val="00246117"/>
    <w:rsid w:val="00253D74"/>
    <w:rsid w:val="00256CDB"/>
    <w:rsid w:val="00260C82"/>
    <w:rsid w:val="00260C93"/>
    <w:rsid w:val="0027341E"/>
    <w:rsid w:val="0027459D"/>
    <w:rsid w:val="002758A6"/>
    <w:rsid w:val="00275EF3"/>
    <w:rsid w:val="002822F0"/>
    <w:rsid w:val="002833E7"/>
    <w:rsid w:val="00285D3E"/>
    <w:rsid w:val="002921CE"/>
    <w:rsid w:val="00297F47"/>
    <w:rsid w:val="002A27BA"/>
    <w:rsid w:val="002A77DA"/>
    <w:rsid w:val="002B2425"/>
    <w:rsid w:val="002B3727"/>
    <w:rsid w:val="002B5225"/>
    <w:rsid w:val="002C070C"/>
    <w:rsid w:val="002C1537"/>
    <w:rsid w:val="002C7B1C"/>
    <w:rsid w:val="002D1A49"/>
    <w:rsid w:val="002D2D73"/>
    <w:rsid w:val="002E0A6C"/>
    <w:rsid w:val="002E6ADD"/>
    <w:rsid w:val="002E718F"/>
    <w:rsid w:val="002F2322"/>
    <w:rsid w:val="002F3B66"/>
    <w:rsid w:val="0030081A"/>
    <w:rsid w:val="0030135F"/>
    <w:rsid w:val="00304550"/>
    <w:rsid w:val="00304AE2"/>
    <w:rsid w:val="00304B13"/>
    <w:rsid w:val="003072E7"/>
    <w:rsid w:val="003115DF"/>
    <w:rsid w:val="0031189D"/>
    <w:rsid w:val="00311909"/>
    <w:rsid w:val="00311A6E"/>
    <w:rsid w:val="003129A2"/>
    <w:rsid w:val="003139F7"/>
    <w:rsid w:val="003152B7"/>
    <w:rsid w:val="00316D75"/>
    <w:rsid w:val="00320132"/>
    <w:rsid w:val="0032464A"/>
    <w:rsid w:val="003260C9"/>
    <w:rsid w:val="00330EDE"/>
    <w:rsid w:val="003342A9"/>
    <w:rsid w:val="00334E2F"/>
    <w:rsid w:val="00336BBC"/>
    <w:rsid w:val="00351218"/>
    <w:rsid w:val="0035443C"/>
    <w:rsid w:val="003546DF"/>
    <w:rsid w:val="00357A30"/>
    <w:rsid w:val="0036009F"/>
    <w:rsid w:val="00362CB1"/>
    <w:rsid w:val="0036447F"/>
    <w:rsid w:val="00367EF9"/>
    <w:rsid w:val="0038273D"/>
    <w:rsid w:val="00382B00"/>
    <w:rsid w:val="003831F2"/>
    <w:rsid w:val="00390149"/>
    <w:rsid w:val="00391DE4"/>
    <w:rsid w:val="003941B1"/>
    <w:rsid w:val="00396B76"/>
    <w:rsid w:val="00397A70"/>
    <w:rsid w:val="003A0339"/>
    <w:rsid w:val="003A0C1B"/>
    <w:rsid w:val="003A1BA6"/>
    <w:rsid w:val="003A3089"/>
    <w:rsid w:val="003A4836"/>
    <w:rsid w:val="003B0219"/>
    <w:rsid w:val="003B0A20"/>
    <w:rsid w:val="003B44EC"/>
    <w:rsid w:val="003B6006"/>
    <w:rsid w:val="003C14A0"/>
    <w:rsid w:val="003C5144"/>
    <w:rsid w:val="003C675A"/>
    <w:rsid w:val="003C6AE3"/>
    <w:rsid w:val="003D02DF"/>
    <w:rsid w:val="003D3B32"/>
    <w:rsid w:val="003D645C"/>
    <w:rsid w:val="003E091B"/>
    <w:rsid w:val="003E0B09"/>
    <w:rsid w:val="003E0BC0"/>
    <w:rsid w:val="003E0CE2"/>
    <w:rsid w:val="003E1682"/>
    <w:rsid w:val="003E5534"/>
    <w:rsid w:val="003F09B0"/>
    <w:rsid w:val="003F44EF"/>
    <w:rsid w:val="003F4F3E"/>
    <w:rsid w:val="003F603C"/>
    <w:rsid w:val="003F6EFC"/>
    <w:rsid w:val="004029DD"/>
    <w:rsid w:val="004044A2"/>
    <w:rsid w:val="00404EE6"/>
    <w:rsid w:val="004067A7"/>
    <w:rsid w:val="00406A19"/>
    <w:rsid w:val="00406E2D"/>
    <w:rsid w:val="00412C22"/>
    <w:rsid w:val="0041486D"/>
    <w:rsid w:val="00416D1D"/>
    <w:rsid w:val="00420FE7"/>
    <w:rsid w:val="00421E74"/>
    <w:rsid w:val="004258BD"/>
    <w:rsid w:val="00430427"/>
    <w:rsid w:val="004308B0"/>
    <w:rsid w:val="00431324"/>
    <w:rsid w:val="0043196B"/>
    <w:rsid w:val="004343CB"/>
    <w:rsid w:val="004422E4"/>
    <w:rsid w:val="0044561D"/>
    <w:rsid w:val="00445EAE"/>
    <w:rsid w:val="00445FCC"/>
    <w:rsid w:val="00450570"/>
    <w:rsid w:val="004550FA"/>
    <w:rsid w:val="0045515F"/>
    <w:rsid w:val="004634A0"/>
    <w:rsid w:val="00463829"/>
    <w:rsid w:val="004666CB"/>
    <w:rsid w:val="00466E5A"/>
    <w:rsid w:val="00482CC2"/>
    <w:rsid w:val="00483C30"/>
    <w:rsid w:val="0048518F"/>
    <w:rsid w:val="00486928"/>
    <w:rsid w:val="0049111D"/>
    <w:rsid w:val="004953E6"/>
    <w:rsid w:val="004A1CE7"/>
    <w:rsid w:val="004B0033"/>
    <w:rsid w:val="004B09D4"/>
    <w:rsid w:val="004B4E25"/>
    <w:rsid w:val="004C108D"/>
    <w:rsid w:val="004C1235"/>
    <w:rsid w:val="004C1E48"/>
    <w:rsid w:val="004C2C1D"/>
    <w:rsid w:val="004C4195"/>
    <w:rsid w:val="004C731E"/>
    <w:rsid w:val="004D07B1"/>
    <w:rsid w:val="004D1B6A"/>
    <w:rsid w:val="004D5665"/>
    <w:rsid w:val="004D6E75"/>
    <w:rsid w:val="004D6F51"/>
    <w:rsid w:val="004E45DA"/>
    <w:rsid w:val="004E5B7F"/>
    <w:rsid w:val="004F2C25"/>
    <w:rsid w:val="00501B7F"/>
    <w:rsid w:val="0050600B"/>
    <w:rsid w:val="0051042F"/>
    <w:rsid w:val="005113FC"/>
    <w:rsid w:val="00512153"/>
    <w:rsid w:val="00512854"/>
    <w:rsid w:val="005259FF"/>
    <w:rsid w:val="00531ADC"/>
    <w:rsid w:val="0053264E"/>
    <w:rsid w:val="00533EB3"/>
    <w:rsid w:val="0053628F"/>
    <w:rsid w:val="00537CBF"/>
    <w:rsid w:val="00540F2C"/>
    <w:rsid w:val="0054673D"/>
    <w:rsid w:val="0056295E"/>
    <w:rsid w:val="00564CF1"/>
    <w:rsid w:val="00566C5A"/>
    <w:rsid w:val="005701EE"/>
    <w:rsid w:val="005720E2"/>
    <w:rsid w:val="00585285"/>
    <w:rsid w:val="0058585D"/>
    <w:rsid w:val="005868C7"/>
    <w:rsid w:val="00587C8E"/>
    <w:rsid w:val="005903DB"/>
    <w:rsid w:val="00590B0A"/>
    <w:rsid w:val="00591E0F"/>
    <w:rsid w:val="005938A7"/>
    <w:rsid w:val="00597AF4"/>
    <w:rsid w:val="005A0C4F"/>
    <w:rsid w:val="005A1278"/>
    <w:rsid w:val="005A21BD"/>
    <w:rsid w:val="005A2C4B"/>
    <w:rsid w:val="005A2F14"/>
    <w:rsid w:val="005B281C"/>
    <w:rsid w:val="005B49C6"/>
    <w:rsid w:val="005B59F7"/>
    <w:rsid w:val="005C3C06"/>
    <w:rsid w:val="005C3CBE"/>
    <w:rsid w:val="005C5CD1"/>
    <w:rsid w:val="005D0A19"/>
    <w:rsid w:val="005D2D13"/>
    <w:rsid w:val="005D311D"/>
    <w:rsid w:val="005D7701"/>
    <w:rsid w:val="005D7B47"/>
    <w:rsid w:val="005E0EAD"/>
    <w:rsid w:val="005E29D8"/>
    <w:rsid w:val="005E655F"/>
    <w:rsid w:val="005E7304"/>
    <w:rsid w:val="005E7CF9"/>
    <w:rsid w:val="005F2D99"/>
    <w:rsid w:val="005F341F"/>
    <w:rsid w:val="005F665A"/>
    <w:rsid w:val="005F7B13"/>
    <w:rsid w:val="005F7EA3"/>
    <w:rsid w:val="00600FC5"/>
    <w:rsid w:val="00601AA1"/>
    <w:rsid w:val="006022A0"/>
    <w:rsid w:val="006025F4"/>
    <w:rsid w:val="00604E40"/>
    <w:rsid w:val="00605CA7"/>
    <w:rsid w:val="00607534"/>
    <w:rsid w:val="00610300"/>
    <w:rsid w:val="00612FAF"/>
    <w:rsid w:val="006142B2"/>
    <w:rsid w:val="00620D1D"/>
    <w:rsid w:val="00623020"/>
    <w:rsid w:val="00624986"/>
    <w:rsid w:val="00636FEB"/>
    <w:rsid w:val="00641679"/>
    <w:rsid w:val="0064323A"/>
    <w:rsid w:val="0064485E"/>
    <w:rsid w:val="00647118"/>
    <w:rsid w:val="0065293E"/>
    <w:rsid w:val="0065345C"/>
    <w:rsid w:val="006537EB"/>
    <w:rsid w:val="00656621"/>
    <w:rsid w:val="00656C27"/>
    <w:rsid w:val="006602D3"/>
    <w:rsid w:val="006648B6"/>
    <w:rsid w:val="00671B11"/>
    <w:rsid w:val="006754BC"/>
    <w:rsid w:val="00675A12"/>
    <w:rsid w:val="006765A6"/>
    <w:rsid w:val="006772D7"/>
    <w:rsid w:val="00677B8B"/>
    <w:rsid w:val="00682643"/>
    <w:rsid w:val="00684B20"/>
    <w:rsid w:val="00686173"/>
    <w:rsid w:val="00695BC6"/>
    <w:rsid w:val="006966CF"/>
    <w:rsid w:val="006A2C7E"/>
    <w:rsid w:val="006A36FB"/>
    <w:rsid w:val="006A7E22"/>
    <w:rsid w:val="006B1D2D"/>
    <w:rsid w:val="006B3CE1"/>
    <w:rsid w:val="006B61E4"/>
    <w:rsid w:val="006C0240"/>
    <w:rsid w:val="006C2EEF"/>
    <w:rsid w:val="006C42CA"/>
    <w:rsid w:val="006D53F0"/>
    <w:rsid w:val="006E4272"/>
    <w:rsid w:val="006E6D48"/>
    <w:rsid w:val="006E75F7"/>
    <w:rsid w:val="006E7F23"/>
    <w:rsid w:val="006F1295"/>
    <w:rsid w:val="006F33B0"/>
    <w:rsid w:val="006F4CF7"/>
    <w:rsid w:val="006F639B"/>
    <w:rsid w:val="006F6DE7"/>
    <w:rsid w:val="00704606"/>
    <w:rsid w:val="00705E60"/>
    <w:rsid w:val="00711749"/>
    <w:rsid w:val="00720E55"/>
    <w:rsid w:val="00722212"/>
    <w:rsid w:val="0072246E"/>
    <w:rsid w:val="00722546"/>
    <w:rsid w:val="00726B84"/>
    <w:rsid w:val="00734C2E"/>
    <w:rsid w:val="00735A7A"/>
    <w:rsid w:val="00737C19"/>
    <w:rsid w:val="00745F23"/>
    <w:rsid w:val="007543B4"/>
    <w:rsid w:val="0075742D"/>
    <w:rsid w:val="007642F9"/>
    <w:rsid w:val="007654A0"/>
    <w:rsid w:val="00772CDB"/>
    <w:rsid w:val="00773586"/>
    <w:rsid w:val="00774FD0"/>
    <w:rsid w:val="00776BC0"/>
    <w:rsid w:val="0077778D"/>
    <w:rsid w:val="00782000"/>
    <w:rsid w:val="00793779"/>
    <w:rsid w:val="007A70A3"/>
    <w:rsid w:val="007B3936"/>
    <w:rsid w:val="007B4362"/>
    <w:rsid w:val="007B7CC7"/>
    <w:rsid w:val="007C0893"/>
    <w:rsid w:val="007C2C88"/>
    <w:rsid w:val="007C3561"/>
    <w:rsid w:val="007C74A9"/>
    <w:rsid w:val="007D3572"/>
    <w:rsid w:val="007D593F"/>
    <w:rsid w:val="007D5FA1"/>
    <w:rsid w:val="007E18B2"/>
    <w:rsid w:val="007F3F93"/>
    <w:rsid w:val="007F4209"/>
    <w:rsid w:val="0080371B"/>
    <w:rsid w:val="00804EE4"/>
    <w:rsid w:val="0081619E"/>
    <w:rsid w:val="0081639B"/>
    <w:rsid w:val="008179B5"/>
    <w:rsid w:val="0082006B"/>
    <w:rsid w:val="008207B6"/>
    <w:rsid w:val="00823FE0"/>
    <w:rsid w:val="00834B4F"/>
    <w:rsid w:val="008378F2"/>
    <w:rsid w:val="00840D27"/>
    <w:rsid w:val="00842700"/>
    <w:rsid w:val="00845B9C"/>
    <w:rsid w:val="00845E47"/>
    <w:rsid w:val="00852E8B"/>
    <w:rsid w:val="00852FF5"/>
    <w:rsid w:val="0085641A"/>
    <w:rsid w:val="00861381"/>
    <w:rsid w:val="00864322"/>
    <w:rsid w:val="00864620"/>
    <w:rsid w:val="00866B9F"/>
    <w:rsid w:val="00872DC4"/>
    <w:rsid w:val="00876824"/>
    <w:rsid w:val="00876FE0"/>
    <w:rsid w:val="0087790B"/>
    <w:rsid w:val="00880448"/>
    <w:rsid w:val="008810EC"/>
    <w:rsid w:val="00885D86"/>
    <w:rsid w:val="008900D0"/>
    <w:rsid w:val="00890ACE"/>
    <w:rsid w:val="00896A78"/>
    <w:rsid w:val="00897C23"/>
    <w:rsid w:val="008A04FB"/>
    <w:rsid w:val="008A0950"/>
    <w:rsid w:val="008A4237"/>
    <w:rsid w:val="008A62CA"/>
    <w:rsid w:val="008B08DD"/>
    <w:rsid w:val="008B227E"/>
    <w:rsid w:val="008B3AA8"/>
    <w:rsid w:val="008B436D"/>
    <w:rsid w:val="008B464C"/>
    <w:rsid w:val="008C15B4"/>
    <w:rsid w:val="008C1CCA"/>
    <w:rsid w:val="008C34B7"/>
    <w:rsid w:val="008C427D"/>
    <w:rsid w:val="008C4F61"/>
    <w:rsid w:val="008C76AA"/>
    <w:rsid w:val="008D16FA"/>
    <w:rsid w:val="008D1970"/>
    <w:rsid w:val="008D2D30"/>
    <w:rsid w:val="008D3E77"/>
    <w:rsid w:val="008D6F13"/>
    <w:rsid w:val="008E4288"/>
    <w:rsid w:val="008E796A"/>
    <w:rsid w:val="008F0305"/>
    <w:rsid w:val="008F411B"/>
    <w:rsid w:val="008F69E5"/>
    <w:rsid w:val="009002A6"/>
    <w:rsid w:val="00901440"/>
    <w:rsid w:val="00902133"/>
    <w:rsid w:val="00904C21"/>
    <w:rsid w:val="00904C4F"/>
    <w:rsid w:val="00904DDE"/>
    <w:rsid w:val="00907F7F"/>
    <w:rsid w:val="009155E7"/>
    <w:rsid w:val="009162EC"/>
    <w:rsid w:val="00920827"/>
    <w:rsid w:val="009264D3"/>
    <w:rsid w:val="00926B0D"/>
    <w:rsid w:val="009338DE"/>
    <w:rsid w:val="009506EC"/>
    <w:rsid w:val="0095146B"/>
    <w:rsid w:val="00952066"/>
    <w:rsid w:val="00955949"/>
    <w:rsid w:val="009579B6"/>
    <w:rsid w:val="009654AC"/>
    <w:rsid w:val="00971FF9"/>
    <w:rsid w:val="0097385F"/>
    <w:rsid w:val="009739E7"/>
    <w:rsid w:val="00973E72"/>
    <w:rsid w:val="009761AE"/>
    <w:rsid w:val="00976478"/>
    <w:rsid w:val="00982D49"/>
    <w:rsid w:val="00987088"/>
    <w:rsid w:val="0099120E"/>
    <w:rsid w:val="00994098"/>
    <w:rsid w:val="009978EE"/>
    <w:rsid w:val="0099797C"/>
    <w:rsid w:val="009A06A3"/>
    <w:rsid w:val="009A1DFB"/>
    <w:rsid w:val="009B03FE"/>
    <w:rsid w:val="009B0A5B"/>
    <w:rsid w:val="009B5FA7"/>
    <w:rsid w:val="009C0A45"/>
    <w:rsid w:val="009C143F"/>
    <w:rsid w:val="009C1F59"/>
    <w:rsid w:val="009C2116"/>
    <w:rsid w:val="009C2EC6"/>
    <w:rsid w:val="009C5237"/>
    <w:rsid w:val="009C6339"/>
    <w:rsid w:val="009C65A5"/>
    <w:rsid w:val="009D49A5"/>
    <w:rsid w:val="009D7BC3"/>
    <w:rsid w:val="009E1953"/>
    <w:rsid w:val="009E418D"/>
    <w:rsid w:val="009E4449"/>
    <w:rsid w:val="009E7F99"/>
    <w:rsid w:val="009F0697"/>
    <w:rsid w:val="009F0DF9"/>
    <w:rsid w:val="009F2289"/>
    <w:rsid w:val="00A0583A"/>
    <w:rsid w:val="00A0621C"/>
    <w:rsid w:val="00A127D0"/>
    <w:rsid w:val="00A12B7E"/>
    <w:rsid w:val="00A12D95"/>
    <w:rsid w:val="00A133BA"/>
    <w:rsid w:val="00A134F0"/>
    <w:rsid w:val="00A14017"/>
    <w:rsid w:val="00A141CD"/>
    <w:rsid w:val="00A1676E"/>
    <w:rsid w:val="00A23D13"/>
    <w:rsid w:val="00A25885"/>
    <w:rsid w:val="00A31217"/>
    <w:rsid w:val="00A33DB5"/>
    <w:rsid w:val="00A365AC"/>
    <w:rsid w:val="00A40F26"/>
    <w:rsid w:val="00A44BA6"/>
    <w:rsid w:val="00A514D9"/>
    <w:rsid w:val="00A51C63"/>
    <w:rsid w:val="00A51ED1"/>
    <w:rsid w:val="00A5228C"/>
    <w:rsid w:val="00A572EE"/>
    <w:rsid w:val="00A6266B"/>
    <w:rsid w:val="00A70869"/>
    <w:rsid w:val="00A720C0"/>
    <w:rsid w:val="00A726B4"/>
    <w:rsid w:val="00A733EF"/>
    <w:rsid w:val="00A76A4C"/>
    <w:rsid w:val="00A828A3"/>
    <w:rsid w:val="00A8787A"/>
    <w:rsid w:val="00A87970"/>
    <w:rsid w:val="00A93038"/>
    <w:rsid w:val="00A9304F"/>
    <w:rsid w:val="00A97039"/>
    <w:rsid w:val="00AA2559"/>
    <w:rsid w:val="00AA3B90"/>
    <w:rsid w:val="00AB0064"/>
    <w:rsid w:val="00AB02BE"/>
    <w:rsid w:val="00AB09B4"/>
    <w:rsid w:val="00AB0B5E"/>
    <w:rsid w:val="00AB4642"/>
    <w:rsid w:val="00AB47FB"/>
    <w:rsid w:val="00AB4801"/>
    <w:rsid w:val="00AB4902"/>
    <w:rsid w:val="00AB5A96"/>
    <w:rsid w:val="00AB7BEC"/>
    <w:rsid w:val="00AC000A"/>
    <w:rsid w:val="00AC1395"/>
    <w:rsid w:val="00AC30AD"/>
    <w:rsid w:val="00AC67B6"/>
    <w:rsid w:val="00AD4D59"/>
    <w:rsid w:val="00AD749E"/>
    <w:rsid w:val="00AD76F2"/>
    <w:rsid w:val="00AE0F45"/>
    <w:rsid w:val="00AE0F60"/>
    <w:rsid w:val="00AE1B46"/>
    <w:rsid w:val="00AE20BC"/>
    <w:rsid w:val="00AE67D5"/>
    <w:rsid w:val="00AF136E"/>
    <w:rsid w:val="00AF2783"/>
    <w:rsid w:val="00AF2BD3"/>
    <w:rsid w:val="00AF2C72"/>
    <w:rsid w:val="00AF5516"/>
    <w:rsid w:val="00B0775C"/>
    <w:rsid w:val="00B10BCE"/>
    <w:rsid w:val="00B121F0"/>
    <w:rsid w:val="00B1789F"/>
    <w:rsid w:val="00B22E79"/>
    <w:rsid w:val="00B23268"/>
    <w:rsid w:val="00B30456"/>
    <w:rsid w:val="00B304AE"/>
    <w:rsid w:val="00B33441"/>
    <w:rsid w:val="00B3415C"/>
    <w:rsid w:val="00B358F2"/>
    <w:rsid w:val="00B36072"/>
    <w:rsid w:val="00B512F1"/>
    <w:rsid w:val="00B531CA"/>
    <w:rsid w:val="00B5690C"/>
    <w:rsid w:val="00B57BDC"/>
    <w:rsid w:val="00B660AF"/>
    <w:rsid w:val="00B7140A"/>
    <w:rsid w:val="00B73FF1"/>
    <w:rsid w:val="00B7543D"/>
    <w:rsid w:val="00B779D4"/>
    <w:rsid w:val="00B907FF"/>
    <w:rsid w:val="00B90812"/>
    <w:rsid w:val="00B90EBB"/>
    <w:rsid w:val="00B945AA"/>
    <w:rsid w:val="00B94D10"/>
    <w:rsid w:val="00B964D2"/>
    <w:rsid w:val="00BA1F34"/>
    <w:rsid w:val="00BB0867"/>
    <w:rsid w:val="00BB24B6"/>
    <w:rsid w:val="00BB250A"/>
    <w:rsid w:val="00BC3DA5"/>
    <w:rsid w:val="00BC63A7"/>
    <w:rsid w:val="00BD01AF"/>
    <w:rsid w:val="00BD243B"/>
    <w:rsid w:val="00BD2570"/>
    <w:rsid w:val="00BD353D"/>
    <w:rsid w:val="00BD46E3"/>
    <w:rsid w:val="00BE00FB"/>
    <w:rsid w:val="00BE4087"/>
    <w:rsid w:val="00BE45CA"/>
    <w:rsid w:val="00BF37DD"/>
    <w:rsid w:val="00BF516F"/>
    <w:rsid w:val="00C00621"/>
    <w:rsid w:val="00C028F0"/>
    <w:rsid w:val="00C0496E"/>
    <w:rsid w:val="00C064DA"/>
    <w:rsid w:val="00C07C2E"/>
    <w:rsid w:val="00C10AD3"/>
    <w:rsid w:val="00C10C82"/>
    <w:rsid w:val="00C12219"/>
    <w:rsid w:val="00C12FF6"/>
    <w:rsid w:val="00C15010"/>
    <w:rsid w:val="00C1677B"/>
    <w:rsid w:val="00C171C6"/>
    <w:rsid w:val="00C206E4"/>
    <w:rsid w:val="00C25C66"/>
    <w:rsid w:val="00C26938"/>
    <w:rsid w:val="00C27A10"/>
    <w:rsid w:val="00C37328"/>
    <w:rsid w:val="00C373F2"/>
    <w:rsid w:val="00C4009C"/>
    <w:rsid w:val="00C40B22"/>
    <w:rsid w:val="00C442D2"/>
    <w:rsid w:val="00C47688"/>
    <w:rsid w:val="00C550C2"/>
    <w:rsid w:val="00C6558C"/>
    <w:rsid w:val="00C65D65"/>
    <w:rsid w:val="00C66349"/>
    <w:rsid w:val="00C664B2"/>
    <w:rsid w:val="00C73821"/>
    <w:rsid w:val="00C74CFC"/>
    <w:rsid w:val="00C83881"/>
    <w:rsid w:val="00C83DC5"/>
    <w:rsid w:val="00C855E3"/>
    <w:rsid w:val="00C860A6"/>
    <w:rsid w:val="00C922AE"/>
    <w:rsid w:val="00C92F00"/>
    <w:rsid w:val="00C94082"/>
    <w:rsid w:val="00CA3133"/>
    <w:rsid w:val="00CA3CE3"/>
    <w:rsid w:val="00CB0CD4"/>
    <w:rsid w:val="00CB3374"/>
    <w:rsid w:val="00CB51A3"/>
    <w:rsid w:val="00CC4E19"/>
    <w:rsid w:val="00CD4878"/>
    <w:rsid w:val="00CD5A9B"/>
    <w:rsid w:val="00CE5AB7"/>
    <w:rsid w:val="00CF54CA"/>
    <w:rsid w:val="00CF79DC"/>
    <w:rsid w:val="00D00FF0"/>
    <w:rsid w:val="00D029F9"/>
    <w:rsid w:val="00D05324"/>
    <w:rsid w:val="00D11912"/>
    <w:rsid w:val="00D132F8"/>
    <w:rsid w:val="00D154C5"/>
    <w:rsid w:val="00D2227E"/>
    <w:rsid w:val="00D35693"/>
    <w:rsid w:val="00D36929"/>
    <w:rsid w:val="00D4020D"/>
    <w:rsid w:val="00D40FB5"/>
    <w:rsid w:val="00D43EC1"/>
    <w:rsid w:val="00D44015"/>
    <w:rsid w:val="00D44B82"/>
    <w:rsid w:val="00D51FB4"/>
    <w:rsid w:val="00D522E9"/>
    <w:rsid w:val="00D529F3"/>
    <w:rsid w:val="00D52BC3"/>
    <w:rsid w:val="00D530A6"/>
    <w:rsid w:val="00D5312A"/>
    <w:rsid w:val="00D57817"/>
    <w:rsid w:val="00D57A21"/>
    <w:rsid w:val="00D629BA"/>
    <w:rsid w:val="00D70FD9"/>
    <w:rsid w:val="00D71310"/>
    <w:rsid w:val="00D71CF1"/>
    <w:rsid w:val="00D72FE7"/>
    <w:rsid w:val="00D74626"/>
    <w:rsid w:val="00D75432"/>
    <w:rsid w:val="00D77EB3"/>
    <w:rsid w:val="00D86C4A"/>
    <w:rsid w:val="00D929A9"/>
    <w:rsid w:val="00D92A7D"/>
    <w:rsid w:val="00D93825"/>
    <w:rsid w:val="00D95404"/>
    <w:rsid w:val="00DA57C3"/>
    <w:rsid w:val="00DA7981"/>
    <w:rsid w:val="00DB285C"/>
    <w:rsid w:val="00DB6FC6"/>
    <w:rsid w:val="00DC2BD4"/>
    <w:rsid w:val="00DC3615"/>
    <w:rsid w:val="00DC39D7"/>
    <w:rsid w:val="00DC50B9"/>
    <w:rsid w:val="00DD0CE0"/>
    <w:rsid w:val="00DE28A2"/>
    <w:rsid w:val="00DE3C43"/>
    <w:rsid w:val="00DE4913"/>
    <w:rsid w:val="00DF0028"/>
    <w:rsid w:val="00DF46C0"/>
    <w:rsid w:val="00E018EE"/>
    <w:rsid w:val="00E06238"/>
    <w:rsid w:val="00E06E6A"/>
    <w:rsid w:val="00E072D4"/>
    <w:rsid w:val="00E0785C"/>
    <w:rsid w:val="00E10100"/>
    <w:rsid w:val="00E12D28"/>
    <w:rsid w:val="00E1372D"/>
    <w:rsid w:val="00E158F7"/>
    <w:rsid w:val="00E21C94"/>
    <w:rsid w:val="00E22B3E"/>
    <w:rsid w:val="00E24532"/>
    <w:rsid w:val="00E31259"/>
    <w:rsid w:val="00E31740"/>
    <w:rsid w:val="00E326A9"/>
    <w:rsid w:val="00E34862"/>
    <w:rsid w:val="00E35C70"/>
    <w:rsid w:val="00E36D8F"/>
    <w:rsid w:val="00E43A3F"/>
    <w:rsid w:val="00E43CEE"/>
    <w:rsid w:val="00E44A13"/>
    <w:rsid w:val="00E4503A"/>
    <w:rsid w:val="00E47AFA"/>
    <w:rsid w:val="00E47B44"/>
    <w:rsid w:val="00E55D03"/>
    <w:rsid w:val="00E7282A"/>
    <w:rsid w:val="00E7376F"/>
    <w:rsid w:val="00E73B26"/>
    <w:rsid w:val="00E755BA"/>
    <w:rsid w:val="00E77744"/>
    <w:rsid w:val="00E81707"/>
    <w:rsid w:val="00E825EA"/>
    <w:rsid w:val="00E8278F"/>
    <w:rsid w:val="00E8364A"/>
    <w:rsid w:val="00E87258"/>
    <w:rsid w:val="00E92C28"/>
    <w:rsid w:val="00E953CB"/>
    <w:rsid w:val="00EA0461"/>
    <w:rsid w:val="00EA1F0F"/>
    <w:rsid w:val="00EA2BAA"/>
    <w:rsid w:val="00EA65FB"/>
    <w:rsid w:val="00EC0087"/>
    <w:rsid w:val="00EC55DE"/>
    <w:rsid w:val="00EC7262"/>
    <w:rsid w:val="00ED063C"/>
    <w:rsid w:val="00ED07B1"/>
    <w:rsid w:val="00EE1966"/>
    <w:rsid w:val="00EE2DF7"/>
    <w:rsid w:val="00EE3155"/>
    <w:rsid w:val="00EE60A2"/>
    <w:rsid w:val="00EF1FFC"/>
    <w:rsid w:val="00EF5848"/>
    <w:rsid w:val="00F001BE"/>
    <w:rsid w:val="00F00429"/>
    <w:rsid w:val="00F05F22"/>
    <w:rsid w:val="00F1105A"/>
    <w:rsid w:val="00F16F5D"/>
    <w:rsid w:val="00F173A1"/>
    <w:rsid w:val="00F2125E"/>
    <w:rsid w:val="00F21F6D"/>
    <w:rsid w:val="00F220FC"/>
    <w:rsid w:val="00F225AD"/>
    <w:rsid w:val="00F24799"/>
    <w:rsid w:val="00F24DD7"/>
    <w:rsid w:val="00F25669"/>
    <w:rsid w:val="00F25E13"/>
    <w:rsid w:val="00F270DC"/>
    <w:rsid w:val="00F31162"/>
    <w:rsid w:val="00F370AB"/>
    <w:rsid w:val="00F4052E"/>
    <w:rsid w:val="00F4061E"/>
    <w:rsid w:val="00F44094"/>
    <w:rsid w:val="00F46246"/>
    <w:rsid w:val="00F47F7C"/>
    <w:rsid w:val="00F512E2"/>
    <w:rsid w:val="00F5200F"/>
    <w:rsid w:val="00F534D0"/>
    <w:rsid w:val="00F55C78"/>
    <w:rsid w:val="00F5731A"/>
    <w:rsid w:val="00F63536"/>
    <w:rsid w:val="00F6622B"/>
    <w:rsid w:val="00F72DE6"/>
    <w:rsid w:val="00F73EF8"/>
    <w:rsid w:val="00F8461E"/>
    <w:rsid w:val="00F8548D"/>
    <w:rsid w:val="00F860D8"/>
    <w:rsid w:val="00F87A3E"/>
    <w:rsid w:val="00F94D1A"/>
    <w:rsid w:val="00F95D87"/>
    <w:rsid w:val="00F9614F"/>
    <w:rsid w:val="00F9678A"/>
    <w:rsid w:val="00FA1909"/>
    <w:rsid w:val="00FA481F"/>
    <w:rsid w:val="00FB124B"/>
    <w:rsid w:val="00FB372F"/>
    <w:rsid w:val="00FB4570"/>
    <w:rsid w:val="00FB638C"/>
    <w:rsid w:val="00FB772A"/>
    <w:rsid w:val="00FC148B"/>
    <w:rsid w:val="00FC2E42"/>
    <w:rsid w:val="00FC4440"/>
    <w:rsid w:val="00FC776F"/>
    <w:rsid w:val="00FD000C"/>
    <w:rsid w:val="00FD1CC7"/>
    <w:rsid w:val="00FD1F87"/>
    <w:rsid w:val="00FD5865"/>
    <w:rsid w:val="00FD6C0D"/>
    <w:rsid w:val="00FD7D95"/>
    <w:rsid w:val="00FE1985"/>
    <w:rsid w:val="00FE6D06"/>
    <w:rsid w:val="00FF0542"/>
    <w:rsid w:val="00FF2254"/>
    <w:rsid w:val="00FF2583"/>
    <w:rsid w:val="00FF3D1A"/>
    <w:rsid w:val="00FF3E4B"/>
    <w:rsid w:val="00FF6549"/>
    <w:rsid w:val="00FF6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8CEE9"/>
  <w15:chartTrackingRefBased/>
  <w15:docId w15:val="{B20EC323-8522-4919-AE58-827763499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67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5C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817"/>
    <w:pPr>
      <w:ind w:left="720"/>
      <w:contextualSpacing/>
    </w:pPr>
  </w:style>
  <w:style w:type="paragraph" w:styleId="BalloonText">
    <w:name w:val="Balloon Text"/>
    <w:basedOn w:val="Normal"/>
    <w:link w:val="BalloonTextChar"/>
    <w:uiPriority w:val="99"/>
    <w:semiHidden/>
    <w:unhideWhenUsed/>
    <w:rsid w:val="008B3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AA8"/>
    <w:rPr>
      <w:rFonts w:ascii="Segoe UI" w:hAnsi="Segoe UI" w:cs="Segoe UI"/>
      <w:sz w:val="18"/>
      <w:szCs w:val="18"/>
    </w:rPr>
  </w:style>
  <w:style w:type="character" w:customStyle="1" w:styleId="Heading1Char">
    <w:name w:val="Heading 1 Char"/>
    <w:basedOn w:val="DefaultParagraphFont"/>
    <w:link w:val="Heading1"/>
    <w:uiPriority w:val="9"/>
    <w:rsid w:val="00F9678A"/>
    <w:rPr>
      <w:rFonts w:asciiTheme="majorHAnsi" w:eastAsiaTheme="majorEastAsia" w:hAnsiTheme="majorHAnsi" w:cstheme="majorBidi"/>
      <w:color w:val="2F5496" w:themeColor="accent1" w:themeShade="BF"/>
      <w:sz w:val="32"/>
      <w:szCs w:val="32"/>
    </w:rPr>
  </w:style>
  <w:style w:type="paragraph" w:customStyle="1" w:styleId="EndNoteBibliographyTitle">
    <w:name w:val="EndNote Bibliography Title"/>
    <w:basedOn w:val="Normal"/>
    <w:link w:val="EndNoteBibliographyTitleChar"/>
    <w:rsid w:val="00B2326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23268"/>
    <w:rPr>
      <w:rFonts w:ascii="Calibri" w:hAnsi="Calibri" w:cs="Calibri"/>
      <w:noProof/>
      <w:lang w:val="en-US"/>
    </w:rPr>
  </w:style>
  <w:style w:type="paragraph" w:customStyle="1" w:styleId="EndNoteBibliography">
    <w:name w:val="EndNote Bibliography"/>
    <w:basedOn w:val="Normal"/>
    <w:link w:val="EndNoteBibliographyChar"/>
    <w:rsid w:val="00B2326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23268"/>
    <w:rPr>
      <w:rFonts w:ascii="Calibri" w:hAnsi="Calibri" w:cs="Calibri"/>
      <w:noProof/>
      <w:lang w:val="en-US"/>
    </w:rPr>
  </w:style>
  <w:style w:type="character" w:styleId="Hyperlink">
    <w:name w:val="Hyperlink"/>
    <w:basedOn w:val="DefaultParagraphFont"/>
    <w:uiPriority w:val="99"/>
    <w:unhideWhenUsed/>
    <w:rsid w:val="005F7EA3"/>
    <w:rPr>
      <w:color w:val="0563C1" w:themeColor="hyperlink"/>
      <w:u w:val="single"/>
    </w:rPr>
  </w:style>
  <w:style w:type="character" w:styleId="UnresolvedMention">
    <w:name w:val="Unresolved Mention"/>
    <w:basedOn w:val="DefaultParagraphFont"/>
    <w:uiPriority w:val="99"/>
    <w:semiHidden/>
    <w:unhideWhenUsed/>
    <w:rsid w:val="005F7EA3"/>
    <w:rPr>
      <w:color w:val="605E5C"/>
      <w:shd w:val="clear" w:color="auto" w:fill="E1DFDD"/>
    </w:rPr>
  </w:style>
  <w:style w:type="table" w:styleId="TableGrid">
    <w:name w:val="Table Grid"/>
    <w:basedOn w:val="TableNormal"/>
    <w:uiPriority w:val="39"/>
    <w:rsid w:val="00540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0100"/>
    <w:rPr>
      <w:sz w:val="16"/>
      <w:szCs w:val="16"/>
    </w:rPr>
  </w:style>
  <w:style w:type="paragraph" w:styleId="CommentText">
    <w:name w:val="annotation text"/>
    <w:basedOn w:val="Normal"/>
    <w:link w:val="CommentTextChar"/>
    <w:uiPriority w:val="99"/>
    <w:unhideWhenUsed/>
    <w:rsid w:val="00E10100"/>
    <w:pPr>
      <w:spacing w:line="240" w:lineRule="auto"/>
    </w:pPr>
    <w:rPr>
      <w:sz w:val="20"/>
      <w:szCs w:val="20"/>
    </w:rPr>
  </w:style>
  <w:style w:type="character" w:customStyle="1" w:styleId="CommentTextChar">
    <w:name w:val="Comment Text Char"/>
    <w:basedOn w:val="DefaultParagraphFont"/>
    <w:link w:val="CommentText"/>
    <w:uiPriority w:val="99"/>
    <w:rsid w:val="00E10100"/>
    <w:rPr>
      <w:sz w:val="20"/>
      <w:szCs w:val="20"/>
    </w:rPr>
  </w:style>
  <w:style w:type="paragraph" w:styleId="CommentSubject">
    <w:name w:val="annotation subject"/>
    <w:basedOn w:val="CommentText"/>
    <w:next w:val="CommentText"/>
    <w:link w:val="CommentSubjectChar"/>
    <w:uiPriority w:val="99"/>
    <w:semiHidden/>
    <w:unhideWhenUsed/>
    <w:rsid w:val="00E10100"/>
    <w:rPr>
      <w:b/>
      <w:bCs/>
    </w:rPr>
  </w:style>
  <w:style w:type="character" w:customStyle="1" w:styleId="CommentSubjectChar">
    <w:name w:val="Comment Subject Char"/>
    <w:basedOn w:val="CommentTextChar"/>
    <w:link w:val="CommentSubject"/>
    <w:uiPriority w:val="99"/>
    <w:semiHidden/>
    <w:rsid w:val="00E10100"/>
    <w:rPr>
      <w:b/>
      <w:bCs/>
      <w:sz w:val="20"/>
      <w:szCs w:val="20"/>
    </w:rPr>
  </w:style>
  <w:style w:type="character" w:customStyle="1" w:styleId="Heading2Char">
    <w:name w:val="Heading 2 Char"/>
    <w:basedOn w:val="DefaultParagraphFont"/>
    <w:link w:val="Heading2"/>
    <w:uiPriority w:val="9"/>
    <w:rsid w:val="00F55C78"/>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043269"/>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2103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hyperlink" Target="http://www.lhp.leedsth.nhs.uk/detail.aspx?ID=678"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www.lhp.leedsth.nhs.uk/detail.aspx?ID=677"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www.lhp.leedsth.nhs.uk/detail.aspx?ID=1254"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78BB2-9604-4C24-A458-BAED35AA7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13</Pages>
  <Words>2536</Words>
  <Characters>14458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Cocco</dc:creator>
  <cp:keywords/>
  <dc:description/>
  <cp:lastModifiedBy>Paola Cocco</cp:lastModifiedBy>
  <cp:revision>152</cp:revision>
  <dcterms:created xsi:type="dcterms:W3CDTF">2021-05-26T14:38:00Z</dcterms:created>
  <dcterms:modified xsi:type="dcterms:W3CDTF">2021-06-10T13:43:00Z</dcterms:modified>
</cp:coreProperties>
</file>