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D5" w:rsidRDefault="008D5845">
      <w:pPr>
        <w:pStyle w:val="BodyA"/>
        <w:spacing w:after="0"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Dataset associated with “</w:t>
      </w:r>
      <w:r w:rsidR="00930DBF" w:rsidRPr="00930DBF">
        <w:rPr>
          <w:b/>
          <w:bCs/>
          <w:sz w:val="30"/>
          <w:szCs w:val="30"/>
        </w:rPr>
        <w:t>Public perceptions of how to reduce carbon footprints of consumer food choices</w:t>
      </w:r>
      <w:r>
        <w:rPr>
          <w:b/>
          <w:bCs/>
          <w:sz w:val="30"/>
          <w:szCs w:val="30"/>
        </w:rPr>
        <w:t>” (2018)</w:t>
      </w:r>
    </w:p>
    <w:p w:rsidR="00A74FD5" w:rsidRDefault="008D5845">
      <w:pPr>
        <w:pStyle w:val="BodyA"/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Authors: Astrid Kause*, </w:t>
      </w:r>
      <w:proofErr w:type="spellStart"/>
      <w:r>
        <w:rPr>
          <w:sz w:val="24"/>
          <w:szCs w:val="24"/>
        </w:rPr>
        <w:t>Wändi</w:t>
      </w:r>
      <w:proofErr w:type="spellEnd"/>
      <w:r>
        <w:rPr>
          <w:sz w:val="24"/>
          <w:szCs w:val="24"/>
        </w:rPr>
        <w:t xml:space="preserve"> Bruine de Bruin, Joel Millward-Hopkins, Henrik Olsson</w:t>
      </w:r>
    </w:p>
    <w:p w:rsidR="00A74FD5" w:rsidRDefault="00A74FD5">
      <w:pPr>
        <w:pStyle w:val="BodyA"/>
        <w:spacing w:after="0" w:line="480" w:lineRule="auto"/>
        <w:jc w:val="center"/>
        <w:rPr>
          <w:sz w:val="24"/>
          <w:szCs w:val="24"/>
        </w:rPr>
      </w:pPr>
    </w:p>
    <w:p w:rsidR="00A74FD5" w:rsidRDefault="008D5845">
      <w:pPr>
        <w:pStyle w:val="BodyA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description of dataset</w:t>
      </w:r>
    </w:p>
    <w:p w:rsidR="00A74FD5" w:rsidRDefault="008D5845">
      <w:pPr>
        <w:pStyle w:val="ListParagraph"/>
        <w:numPr>
          <w:ilvl w:val="1"/>
          <w:numId w:val="2"/>
        </w:num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Research questions</w:t>
      </w:r>
    </w:p>
    <w:p w:rsidR="00A74FD5" w:rsidRDefault="008D5845">
      <w:pPr>
        <w:pStyle w:val="BodyA"/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1a. How many rules did participants </w:t>
      </w:r>
      <w:r>
        <w:rPr>
          <w:sz w:val="24"/>
          <w:szCs w:val="24"/>
          <w:lang w:val="de-DE"/>
        </w:rPr>
        <w:t>generate</w:t>
      </w:r>
      <w:r>
        <w:rPr>
          <w:sz w:val="24"/>
          <w:szCs w:val="24"/>
        </w:rPr>
        <w:t xml:space="preserve"> for identifying produce, dairy, or protein-rich products with a low carbon footprint?</w:t>
      </w:r>
    </w:p>
    <w:p w:rsidR="00A74FD5" w:rsidRDefault="008D5845">
      <w:pPr>
        <w:pStyle w:val="BodyA"/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1b. What percent of participants generated the most effective rules for identifying produce, dairy, or protein-rich products with a low carbon footprint (as identified in existing life cycle analyses from climate and environmental sciences)?</w:t>
      </w:r>
    </w:p>
    <w:p w:rsidR="00A74FD5" w:rsidRDefault="008D5845">
      <w:pPr>
        <w:pStyle w:val="BodyA"/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 How accurate were participants when estimating reductions in GHG emissions for pre-selected rules, in grams vs. percentages (as compared to life cycle analyses from climate and environmental sciences)?</w:t>
      </w:r>
    </w:p>
    <w:p w:rsidR="00A74FD5" w:rsidRDefault="008D5845">
      <w:pPr>
        <w:pStyle w:val="Body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</w:p>
    <w:p w:rsidR="00A74FD5" w:rsidRDefault="008D5845">
      <w:pPr>
        <w:pStyle w:val="Body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1.2 Method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UK consumers </w:t>
      </w:r>
      <w:proofErr w:type="gramStart"/>
      <w:r>
        <w:rPr>
          <w:sz w:val="24"/>
          <w:szCs w:val="24"/>
          <w:lang w:val="en-US"/>
        </w:rPr>
        <w:t>were recruited</w:t>
      </w:r>
      <w:proofErr w:type="gramEnd"/>
      <w:r>
        <w:rPr>
          <w:sz w:val="24"/>
          <w:szCs w:val="24"/>
          <w:lang w:val="en-US"/>
        </w:rPr>
        <w:t xml:space="preserve"> online by the marketing company </w:t>
      </w:r>
      <w:proofErr w:type="spellStart"/>
      <w:r>
        <w:rPr>
          <w:sz w:val="24"/>
          <w:szCs w:val="24"/>
          <w:lang w:val="en-US"/>
        </w:rPr>
        <w:t>ResearchNow</w:t>
      </w:r>
      <w:proofErr w:type="spellEnd"/>
      <w:r>
        <w:rPr>
          <w:sz w:val="24"/>
          <w:szCs w:val="24"/>
          <w:lang w:val="en-US"/>
        </w:rPr>
        <w:t xml:space="preserve">. They answered the online survey in January 2018. They received </w:t>
      </w:r>
      <w:r>
        <w:rPr>
          <w:sz w:val="24"/>
          <w:szCs w:val="24"/>
        </w:rPr>
        <w:t>£</w:t>
      </w:r>
      <w:r>
        <w:rPr>
          <w:sz w:val="24"/>
          <w:szCs w:val="24"/>
          <w:lang w:val="en-US"/>
        </w:rPr>
        <w:t xml:space="preserve">3.30 upon completion. From the initial sample of N = 733, we excluded 60 consumers who did not finish the survey. The study followed a </w:t>
      </w:r>
      <w:proofErr w:type="gramStart"/>
      <w:r>
        <w:rPr>
          <w:sz w:val="24"/>
          <w:szCs w:val="24"/>
          <w:lang w:val="en-US"/>
        </w:rPr>
        <w:t>3</w:t>
      </w:r>
      <w:proofErr w:type="gramEnd"/>
      <w:r>
        <w:rPr>
          <w:sz w:val="24"/>
          <w:szCs w:val="24"/>
          <w:lang w:val="en-US"/>
        </w:rPr>
        <w:t xml:space="preserve"> (Type of product: Produce/ Dairy/ Protein) x 2 (Format: Percent / gram of GHG emissions savings)-between design. In order to answer Research Question 1a, participants </w:t>
      </w:r>
      <w:proofErr w:type="gramStart"/>
      <w:r>
        <w:rPr>
          <w:sz w:val="24"/>
          <w:szCs w:val="24"/>
          <w:lang w:val="en-US"/>
        </w:rPr>
        <w:t>were asked</w:t>
      </w:r>
      <w:proofErr w:type="gramEnd"/>
      <w:r>
        <w:rPr>
          <w:sz w:val="24"/>
          <w:szCs w:val="24"/>
          <w:lang w:val="en-US"/>
        </w:rPr>
        <w:t xml:space="preserve"> to generate rules they would use for estimating carbon footprints with food products. For answering Research Question 1b, these generated rules </w:t>
      </w:r>
      <w:proofErr w:type="gramStart"/>
      <w:r>
        <w:rPr>
          <w:sz w:val="24"/>
          <w:szCs w:val="24"/>
          <w:lang w:val="en-US"/>
        </w:rPr>
        <w:t>were compared</w:t>
      </w:r>
      <w:proofErr w:type="gramEnd"/>
      <w:r>
        <w:rPr>
          <w:sz w:val="24"/>
          <w:szCs w:val="24"/>
          <w:lang w:val="en-US"/>
        </w:rPr>
        <w:t xml:space="preserve"> to GHG emissions estimates from food life cycle analyses from</w:t>
      </w:r>
      <w:r w:rsidR="003769C2">
        <w:rPr>
          <w:sz w:val="24"/>
          <w:szCs w:val="24"/>
          <w:lang w:val="en-US"/>
        </w:rPr>
        <w:t xml:space="preserve"> climate and</w:t>
      </w:r>
      <w:r>
        <w:rPr>
          <w:sz w:val="24"/>
          <w:szCs w:val="24"/>
          <w:lang w:val="en-US"/>
        </w:rPr>
        <w:t xml:space="preserve"> environmental sciences. For answering Research Question 2, participants </w:t>
      </w:r>
      <w:proofErr w:type="gramStart"/>
      <w:r>
        <w:rPr>
          <w:sz w:val="24"/>
          <w:szCs w:val="24"/>
          <w:lang w:val="en-US"/>
        </w:rPr>
        <w:t>were asked</w:t>
      </w:r>
      <w:proofErr w:type="gramEnd"/>
      <w:r>
        <w:rPr>
          <w:sz w:val="24"/>
          <w:szCs w:val="24"/>
          <w:lang w:val="en-US"/>
        </w:rPr>
        <w:t xml:space="preserve"> to make numerical estimates, in either percent savings or grams of GHG emissions. </w:t>
      </w:r>
      <w:r w:rsidR="003769C2">
        <w:rPr>
          <w:sz w:val="24"/>
          <w:szCs w:val="24"/>
          <w:lang w:val="en-US"/>
        </w:rPr>
        <w:t>We additionally measured Environmental worldviews (Dunlap et al., 2000), Climate change knowledge (Shi et al., 2012), Numeracy (</w:t>
      </w:r>
      <w:proofErr w:type="spellStart"/>
      <w:r w:rsidR="003769C2">
        <w:rPr>
          <w:sz w:val="24"/>
          <w:szCs w:val="24"/>
          <w:lang w:val="en-US"/>
        </w:rPr>
        <w:t>Cokely</w:t>
      </w:r>
      <w:proofErr w:type="spellEnd"/>
      <w:r w:rsidR="003769C2">
        <w:rPr>
          <w:sz w:val="24"/>
          <w:szCs w:val="24"/>
          <w:lang w:val="en-US"/>
        </w:rPr>
        <w:t xml:space="preserve"> et al., 2012, adaptive Version), and Need for </w:t>
      </w:r>
      <w:r w:rsidR="003769C2">
        <w:rPr>
          <w:sz w:val="24"/>
          <w:szCs w:val="24"/>
          <w:lang w:val="en-US"/>
        </w:rPr>
        <w:lastRenderedPageBreak/>
        <w:t>Cognition (</w:t>
      </w:r>
      <w:proofErr w:type="spellStart"/>
      <w:r w:rsidR="003769C2">
        <w:rPr>
          <w:sz w:val="24"/>
          <w:szCs w:val="24"/>
          <w:lang w:val="en-US"/>
        </w:rPr>
        <w:t>Cacioppo</w:t>
      </w:r>
      <w:proofErr w:type="spellEnd"/>
      <w:r w:rsidR="003769C2">
        <w:rPr>
          <w:sz w:val="24"/>
          <w:szCs w:val="24"/>
          <w:lang w:val="en-US"/>
        </w:rPr>
        <w:t xml:space="preserve"> et al., 1984). </w:t>
      </w:r>
      <w:r>
        <w:rPr>
          <w:sz w:val="24"/>
          <w:szCs w:val="24"/>
          <w:lang w:val="en-US"/>
        </w:rPr>
        <w:t xml:space="preserve">The document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Survey_CarbonFootprint_Food.docx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lists questions as used in this survey study.</w:t>
      </w:r>
      <w:r w:rsidR="00F15BDE">
        <w:rPr>
          <w:sz w:val="24"/>
          <w:szCs w:val="24"/>
          <w:lang w:val="en-US"/>
        </w:rPr>
        <w:t xml:space="preserve"> The SI of </w:t>
      </w:r>
      <w:hyperlink r:id="rId7" w:history="1">
        <w:r w:rsidR="00F15BDE" w:rsidRPr="00F15BDE">
          <w:rPr>
            <w:rStyle w:val="Hyperlink"/>
            <w:sz w:val="24"/>
            <w:szCs w:val="24"/>
            <w:lang w:val="en-US"/>
          </w:rPr>
          <w:t>Kause, Bruine de Bruin, Millward-Hopkins &amp; Olsson, 2019</w:t>
        </w:r>
      </w:hyperlink>
      <w:r w:rsidR="00F15BDE">
        <w:rPr>
          <w:sz w:val="24"/>
          <w:szCs w:val="24"/>
          <w:lang w:val="en-US"/>
        </w:rPr>
        <w:t xml:space="preserve"> describes this survey.</w:t>
      </w:r>
    </w:p>
    <w:p w:rsidR="00A74FD5" w:rsidRDefault="008D5845">
      <w:pPr>
        <w:pStyle w:val="Body"/>
      </w:pPr>
      <w:r>
        <w:rPr>
          <w:sz w:val="24"/>
          <w:szCs w:val="24"/>
        </w:rPr>
        <w:br w:type="page"/>
      </w:r>
    </w:p>
    <w:p w:rsidR="00A74FD5" w:rsidRDefault="008D5845">
      <w:pPr>
        <w:pStyle w:val="BodyA"/>
        <w:numPr>
          <w:ilvl w:val="0"/>
          <w:numId w:val="4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Description of Variables</w:t>
      </w:r>
    </w:p>
    <w:p w:rsidR="00A74FD5" w:rsidRDefault="008D5845" w:rsidP="008D5845">
      <w:pPr>
        <w:pStyle w:val="BodyA"/>
        <w:numPr>
          <w:ilvl w:val="1"/>
          <w:numId w:val="4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D5845">
        <w:rPr>
          <w:b/>
          <w:bCs/>
          <w:sz w:val="28"/>
          <w:szCs w:val="28"/>
        </w:rPr>
        <w:t>CarbonFootprint_dataset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# 1-17 </w:t>
      </w:r>
      <w:r w:rsidR="008D5845">
        <w:rPr>
          <w:sz w:val="24"/>
          <w:szCs w:val="24"/>
          <w:lang w:val="nl-NL"/>
        </w:rPr>
        <w:t>StartDate</w:t>
      </w:r>
      <w:r>
        <w:rPr>
          <w:sz w:val="24"/>
          <w:szCs w:val="24"/>
        </w:rPr>
        <w:t xml:space="preserve"> - </w:t>
      </w:r>
      <w:proofErr w:type="spellStart"/>
      <w:r w:rsidR="008D5845">
        <w:rPr>
          <w:sz w:val="24"/>
          <w:szCs w:val="24"/>
          <w:lang w:val="en-US"/>
        </w:rPr>
        <w:t>UserLanguage</w:t>
      </w:r>
      <w:proofErr w:type="spellEnd"/>
      <w:r w:rsidR="008D5845">
        <w:rPr>
          <w:sz w:val="24"/>
          <w:szCs w:val="24"/>
          <w:lang w:val="en-US"/>
        </w:rPr>
        <w:t>: Qualtrics user output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# 18-22: </w:t>
      </w:r>
      <w:r w:rsidR="008D5845">
        <w:rPr>
          <w:sz w:val="24"/>
          <w:szCs w:val="24"/>
          <w:lang w:val="en-US"/>
        </w:rPr>
        <w:t>buy_1</w:t>
      </w:r>
      <w:r>
        <w:rPr>
          <w:sz w:val="24"/>
          <w:szCs w:val="24"/>
        </w:rPr>
        <w:t xml:space="preserve"> - </w:t>
      </w:r>
      <w:r w:rsidR="008D5845">
        <w:rPr>
          <w:sz w:val="24"/>
          <w:szCs w:val="24"/>
          <w:lang w:val="en-US"/>
        </w:rPr>
        <w:t>buy_5</w:t>
      </w:r>
      <w:r w:rsidR="008D5845">
        <w:rPr>
          <w:sz w:val="24"/>
          <w:szCs w:val="24"/>
        </w:rPr>
        <w:t>: “</w:t>
      </w:r>
      <w:r w:rsidR="008D5845">
        <w:rPr>
          <w:i/>
          <w:iCs/>
          <w:sz w:val="24"/>
          <w:szCs w:val="24"/>
          <w:lang w:val="en-US"/>
        </w:rPr>
        <w:t xml:space="preserve">How often do you buy food: </w:t>
      </w:r>
      <w:r w:rsidR="008D5845">
        <w:rPr>
          <w:sz w:val="24"/>
          <w:szCs w:val="24"/>
          <w:lang w:val="en-US"/>
        </w:rPr>
        <w:t xml:space="preserve">in a UK supermarket/ in an online supermarket/ in a local independent store/ in an organic </w:t>
      </w:r>
      <w:proofErr w:type="spellStart"/>
      <w:r w:rsidR="008D5845">
        <w:rPr>
          <w:sz w:val="24"/>
          <w:szCs w:val="24"/>
          <w:lang w:val="en-US"/>
        </w:rPr>
        <w:t>foodstore</w:t>
      </w:r>
      <w:proofErr w:type="spellEnd"/>
      <w:r w:rsidR="008D5845">
        <w:rPr>
          <w:sz w:val="24"/>
          <w:szCs w:val="24"/>
          <w:lang w:val="en-US"/>
        </w:rPr>
        <w:t xml:space="preserve">/ other); 7-point scale from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Never</w:t>
      </w:r>
      <w:r w:rsidR="008D5845">
        <w:rPr>
          <w:sz w:val="24"/>
          <w:szCs w:val="24"/>
        </w:rPr>
        <w:t>”-“</w:t>
      </w:r>
      <w:r w:rsidR="008D5845">
        <w:rPr>
          <w:sz w:val="24"/>
          <w:szCs w:val="24"/>
          <w:lang w:val="en-US"/>
        </w:rPr>
        <w:t>5-7 times per week</w:t>
      </w:r>
      <w:r w:rsidR="008D5845">
        <w:rPr>
          <w:sz w:val="24"/>
          <w:szCs w:val="24"/>
        </w:rPr>
        <w:t>”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# 23-25 </w:t>
      </w:r>
      <w:r w:rsidR="008D5845">
        <w:rPr>
          <w:sz w:val="24"/>
          <w:szCs w:val="24"/>
          <w:lang w:val="en-US"/>
        </w:rPr>
        <w:t>diet_1</w:t>
      </w:r>
      <w:r>
        <w:rPr>
          <w:sz w:val="24"/>
          <w:szCs w:val="24"/>
        </w:rPr>
        <w:t>-</w:t>
      </w:r>
      <w:r w:rsidR="008D5845">
        <w:rPr>
          <w:sz w:val="24"/>
          <w:szCs w:val="24"/>
          <w:lang w:val="en-US"/>
        </w:rPr>
        <w:t>diet_3</w:t>
      </w:r>
      <w:r w:rsidR="008D5845">
        <w:rPr>
          <w:sz w:val="24"/>
          <w:szCs w:val="24"/>
        </w:rPr>
        <w:t xml:space="preserve">: </w:t>
      </w:r>
      <w:r w:rsidR="008D5845">
        <w:rPr>
          <w:i/>
          <w:iCs/>
          <w:sz w:val="24"/>
          <w:szCs w:val="24"/>
          <w:lang w:val="en-US"/>
        </w:rPr>
        <w:t>How often do you eat the following products</w:t>
      </w:r>
      <w:r w:rsidR="008D5845">
        <w:rPr>
          <w:sz w:val="24"/>
          <w:szCs w:val="24"/>
          <w:lang w:val="en-US"/>
        </w:rPr>
        <w:t xml:space="preserve">: Dairy products / Meat and fish/ Fresh fruit and </w:t>
      </w:r>
      <w:proofErr w:type="gramStart"/>
      <w:r w:rsidR="008D5845">
        <w:rPr>
          <w:sz w:val="24"/>
          <w:szCs w:val="24"/>
          <w:lang w:val="en-US"/>
        </w:rPr>
        <w:t>vegetables.</w:t>
      </w:r>
      <w:proofErr w:type="gramEnd"/>
    </w:p>
    <w:p w:rsidR="00A74FD5" w:rsidRDefault="006A2745">
      <w:pPr>
        <w:pStyle w:val="Body"/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  <w:lang w:val="de-DE"/>
        </w:rPr>
        <w:t># 26</w:t>
      </w:r>
      <w:r w:rsidR="008D5845">
        <w:rPr>
          <w:sz w:val="24"/>
          <w:szCs w:val="24"/>
          <w:lang w:val="de-DE"/>
        </w:rPr>
        <w:t xml:space="preserve"> Q320: W</w:t>
      </w:r>
      <w:proofErr w:type="spellStart"/>
      <w:r w:rsidR="008D5845">
        <w:rPr>
          <w:i/>
          <w:iCs/>
          <w:sz w:val="24"/>
          <w:szCs w:val="24"/>
          <w:lang w:val="en-US"/>
        </w:rPr>
        <w:t>hat</w:t>
      </w:r>
      <w:proofErr w:type="spellEnd"/>
      <w:r w:rsidR="008D5845">
        <w:rPr>
          <w:i/>
          <w:iCs/>
          <w:sz w:val="24"/>
          <w:szCs w:val="24"/>
          <w:lang w:val="en-US"/>
        </w:rPr>
        <w:t xml:space="preserve"> is your age? ____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# 27</w:t>
      </w:r>
      <w:r w:rsidR="008D5845">
        <w:rPr>
          <w:sz w:val="24"/>
          <w:szCs w:val="24"/>
          <w:lang w:val="it-IT"/>
        </w:rPr>
        <w:t xml:space="preserve"> Q321 </w:t>
      </w:r>
      <w:r w:rsidR="008D5845">
        <w:rPr>
          <w:i/>
          <w:iCs/>
          <w:sz w:val="24"/>
          <w:szCs w:val="24"/>
          <w:lang w:val="en-US"/>
        </w:rPr>
        <w:t>What is your gender</w:t>
      </w:r>
      <w:r w:rsidR="008D5845">
        <w:rPr>
          <w:sz w:val="24"/>
          <w:szCs w:val="24"/>
          <w:lang w:val="en-US"/>
        </w:rPr>
        <w:t>: Male/ female/ other______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28</w:t>
      </w:r>
      <w:r w:rsidR="008D5845">
        <w:rPr>
          <w:sz w:val="24"/>
          <w:szCs w:val="24"/>
          <w:lang w:val="en-US"/>
        </w:rPr>
        <w:t xml:space="preserve"> Q321_text: Input for </w:t>
      </w:r>
      <w:r w:rsidR="008D5845">
        <w:rPr>
          <w:sz w:val="24"/>
          <w:szCs w:val="24"/>
        </w:rPr>
        <w:t>‘</w:t>
      </w:r>
      <w:r w:rsidR="008D5845">
        <w:rPr>
          <w:sz w:val="24"/>
          <w:szCs w:val="24"/>
          <w:lang w:val="en-US"/>
        </w:rPr>
        <w:t>other</w:t>
      </w:r>
      <w:r w:rsidR="008D5845">
        <w:rPr>
          <w:sz w:val="24"/>
          <w:szCs w:val="24"/>
        </w:rPr>
        <w:t>’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29 </w:t>
      </w:r>
      <w:r w:rsidR="008D5845">
        <w:rPr>
          <w:sz w:val="24"/>
          <w:szCs w:val="24"/>
          <w:lang w:val="en-US"/>
        </w:rPr>
        <w:t xml:space="preserve">Q322 Education: </w:t>
      </w:r>
      <w:r w:rsidR="008D5845">
        <w:rPr>
          <w:i/>
          <w:iCs/>
          <w:sz w:val="24"/>
          <w:szCs w:val="24"/>
          <w:lang w:val="en-US"/>
        </w:rPr>
        <w:t xml:space="preserve">What is the highest level of education you have completed? </w:t>
      </w:r>
      <w:r w:rsidR="008D5845">
        <w:rPr>
          <w:sz w:val="24"/>
          <w:szCs w:val="24"/>
          <w:lang w:val="en-US"/>
        </w:rPr>
        <w:t>Sime schooling but no diploma or degree/ High school diploma or GED/ Some college/ College/ Some graduate school/ Graduate degree/ PhD / I do not want to share that information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30-44 C.1.4.cue_1.1.1-.1.4.cue_1.15.1: Cues 1-15 generated for Produce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45-59 C1.4_cue.inf_1 - C1.4_cue.inf_15: </w:t>
      </w:r>
      <w:proofErr w:type="spellStart"/>
      <w:r>
        <w:rPr>
          <w:sz w:val="24"/>
          <w:szCs w:val="24"/>
          <w:lang w:val="en-US"/>
        </w:rPr>
        <w:t>Informativeness</w:t>
      </w:r>
      <w:proofErr w:type="spellEnd"/>
      <w:r>
        <w:rPr>
          <w:sz w:val="24"/>
          <w:szCs w:val="24"/>
          <w:lang w:val="en-US"/>
        </w:rPr>
        <w:t xml:space="preserve"> ratings for each generated rules (1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not informative at all</w:t>
      </w:r>
      <w:r>
        <w:rPr>
          <w:sz w:val="24"/>
          <w:szCs w:val="24"/>
        </w:rPr>
        <w:t xml:space="preserve">” – </w:t>
      </w:r>
      <w:r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very informative</w:t>
      </w:r>
      <w:r>
        <w:rPr>
          <w:sz w:val="24"/>
          <w:szCs w:val="24"/>
        </w:rPr>
        <w:t>”)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60-63 C1.field_1 - C1.local_1: Numerical estimates for assessing savings associated with </w:t>
      </w:r>
      <w:proofErr w:type="gramStart"/>
      <w:r>
        <w:rPr>
          <w:sz w:val="24"/>
          <w:szCs w:val="24"/>
          <w:lang w:val="en-US"/>
        </w:rPr>
        <w:t>4</w:t>
      </w:r>
      <w:proofErr w:type="gramEnd"/>
      <w:r>
        <w:rPr>
          <w:sz w:val="24"/>
          <w:szCs w:val="24"/>
          <w:lang w:val="en-US"/>
        </w:rPr>
        <w:t xml:space="preserve"> preselected rules in grams of GHG emissions.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64-67 C1.1_1-C.1.1_4: Confidence ratings into each estimate (1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not confident at all</w:t>
      </w:r>
      <w:r>
        <w:rPr>
          <w:sz w:val="24"/>
          <w:szCs w:val="24"/>
        </w:rPr>
        <w:t xml:space="preserve">” – </w:t>
      </w:r>
      <w:r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very confident</w:t>
      </w:r>
      <w:r>
        <w:rPr>
          <w:sz w:val="24"/>
          <w:szCs w:val="24"/>
        </w:rPr>
        <w:t>”)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68-82 C.2.5.cue_1.1.1-.2.5.cue_1.15.1: Cues 1-15 generated for Produce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83-97 C2.5_cue.inf_1 - C2.5_cue.inf_15: </w:t>
      </w:r>
      <w:proofErr w:type="spellStart"/>
      <w:r>
        <w:rPr>
          <w:sz w:val="24"/>
          <w:szCs w:val="24"/>
          <w:lang w:val="en-US"/>
        </w:rPr>
        <w:t>Informativeness</w:t>
      </w:r>
      <w:proofErr w:type="spellEnd"/>
      <w:r>
        <w:rPr>
          <w:sz w:val="24"/>
          <w:szCs w:val="24"/>
          <w:lang w:val="en-US"/>
        </w:rPr>
        <w:t xml:space="preserve"> ratings for each generated rule (1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not informative at all</w:t>
      </w:r>
      <w:r>
        <w:rPr>
          <w:sz w:val="24"/>
          <w:szCs w:val="24"/>
        </w:rPr>
        <w:t xml:space="preserve">” – </w:t>
      </w:r>
      <w:r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very informative</w:t>
      </w:r>
      <w:r>
        <w:rPr>
          <w:sz w:val="24"/>
          <w:szCs w:val="24"/>
        </w:rPr>
        <w:t>”)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98-101 C2.field_1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 xml:space="preserve">C2.local_1: Numerical estimates for assessing effectiveness of </w:t>
      </w:r>
      <w:proofErr w:type="gramStart"/>
      <w:r>
        <w:rPr>
          <w:sz w:val="24"/>
          <w:szCs w:val="24"/>
          <w:lang w:val="en-US"/>
        </w:rPr>
        <w:t>4</w:t>
      </w:r>
      <w:proofErr w:type="gramEnd"/>
      <w:r>
        <w:rPr>
          <w:sz w:val="24"/>
          <w:szCs w:val="24"/>
          <w:lang w:val="en-US"/>
        </w:rPr>
        <w:t xml:space="preserve"> preselected rules in grams of GHG emissions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# 102-105</w:t>
      </w:r>
      <w:r w:rsidR="008D5845">
        <w:rPr>
          <w:sz w:val="24"/>
          <w:szCs w:val="24"/>
          <w:lang w:val="en-US"/>
        </w:rPr>
        <w:t xml:space="preserve"> C2.1_1-C.2.1_4: Confidence ratings into each estimate (1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not confident at all</w:t>
      </w:r>
      <w:r w:rsidR="008D5845">
        <w:rPr>
          <w:sz w:val="24"/>
          <w:szCs w:val="24"/>
        </w:rPr>
        <w:t xml:space="preserve">” – </w:t>
      </w:r>
      <w:r w:rsidR="008D5845">
        <w:rPr>
          <w:sz w:val="24"/>
          <w:szCs w:val="24"/>
          <w:lang w:val="ru-RU"/>
        </w:rPr>
        <w:t xml:space="preserve">7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very confident)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106-120</w:t>
      </w:r>
      <w:r w:rsidR="008D5845">
        <w:rPr>
          <w:sz w:val="24"/>
          <w:szCs w:val="24"/>
          <w:lang w:val="en-US"/>
        </w:rPr>
        <w:t xml:space="preserve"> C.3.6.cue_1.1.1-.3.6.cue_1.15.1: Cues 1-15 generated for Protein products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 121-135</w:t>
      </w:r>
      <w:r w:rsidR="008D5845">
        <w:rPr>
          <w:sz w:val="24"/>
          <w:szCs w:val="24"/>
        </w:rPr>
        <w:t xml:space="preserve"> C3.6_cue.inf_1 – </w:t>
      </w:r>
      <w:r w:rsidR="008D5845">
        <w:rPr>
          <w:sz w:val="24"/>
          <w:szCs w:val="24"/>
          <w:lang w:val="en-US"/>
        </w:rPr>
        <w:t xml:space="preserve">C3.6_cue.inf_15: </w:t>
      </w:r>
      <w:proofErr w:type="spellStart"/>
      <w:r w:rsidR="008D5845">
        <w:rPr>
          <w:sz w:val="24"/>
          <w:szCs w:val="24"/>
          <w:lang w:val="en-US"/>
        </w:rPr>
        <w:t>Informativeness</w:t>
      </w:r>
      <w:proofErr w:type="spellEnd"/>
      <w:r w:rsidR="008D5845">
        <w:rPr>
          <w:sz w:val="24"/>
          <w:szCs w:val="24"/>
          <w:lang w:val="en-US"/>
        </w:rPr>
        <w:t xml:space="preserve"> ratings for each generated rule (1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not informative at all</w:t>
      </w:r>
      <w:r w:rsidR="008D5845">
        <w:rPr>
          <w:sz w:val="24"/>
          <w:szCs w:val="24"/>
        </w:rPr>
        <w:t xml:space="preserve">” – </w:t>
      </w:r>
      <w:r w:rsidR="008D5845">
        <w:rPr>
          <w:sz w:val="24"/>
          <w:szCs w:val="24"/>
          <w:lang w:val="ru-RU"/>
        </w:rPr>
        <w:t xml:space="preserve">7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very informative</w:t>
      </w:r>
      <w:r w:rsidR="008D5845">
        <w:rPr>
          <w:sz w:val="24"/>
          <w:szCs w:val="24"/>
        </w:rPr>
        <w:t>”)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136-139</w:t>
      </w:r>
      <w:r w:rsidR="008D5845">
        <w:rPr>
          <w:sz w:val="24"/>
          <w:szCs w:val="24"/>
          <w:lang w:val="en-US"/>
        </w:rPr>
        <w:t xml:space="preserve"> C3.fish_1 </w:t>
      </w:r>
      <w:r w:rsidR="008D5845">
        <w:rPr>
          <w:sz w:val="24"/>
          <w:szCs w:val="24"/>
        </w:rPr>
        <w:t xml:space="preserve">– </w:t>
      </w:r>
      <w:r w:rsidR="008D5845">
        <w:rPr>
          <w:sz w:val="24"/>
          <w:szCs w:val="24"/>
          <w:lang w:val="en-US"/>
        </w:rPr>
        <w:t xml:space="preserve">C3.organic_1: Numerical estimates for assessing effectiveness of </w:t>
      </w:r>
      <w:proofErr w:type="gramStart"/>
      <w:r w:rsidR="008D5845">
        <w:rPr>
          <w:sz w:val="24"/>
          <w:szCs w:val="24"/>
          <w:lang w:val="en-US"/>
        </w:rPr>
        <w:t>4</w:t>
      </w:r>
      <w:proofErr w:type="gramEnd"/>
      <w:r w:rsidR="008D5845">
        <w:rPr>
          <w:sz w:val="24"/>
          <w:szCs w:val="24"/>
          <w:lang w:val="en-US"/>
        </w:rPr>
        <w:t xml:space="preserve"> preselected rules in grams of GHG emissions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140-143</w:t>
      </w:r>
      <w:r w:rsidR="008D5845">
        <w:rPr>
          <w:sz w:val="24"/>
          <w:szCs w:val="24"/>
          <w:lang w:val="en-US"/>
        </w:rPr>
        <w:t xml:space="preserve"> C3.1_1-C.3.1_4: Confidence ratings into each estimate (1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not confident at all</w:t>
      </w:r>
      <w:r w:rsidR="008D5845">
        <w:rPr>
          <w:sz w:val="24"/>
          <w:szCs w:val="24"/>
        </w:rPr>
        <w:t xml:space="preserve">” – </w:t>
      </w:r>
      <w:r w:rsidR="008D5845">
        <w:rPr>
          <w:sz w:val="24"/>
          <w:szCs w:val="24"/>
          <w:lang w:val="ru-RU"/>
        </w:rPr>
        <w:t xml:space="preserve">7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very confident)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 144-147</w:t>
      </w:r>
      <w:r w:rsidR="008D5845">
        <w:rPr>
          <w:sz w:val="24"/>
          <w:szCs w:val="24"/>
        </w:rPr>
        <w:t xml:space="preserve"> 60-63: C4.field_1 – </w:t>
      </w:r>
      <w:r w:rsidR="008D5845">
        <w:rPr>
          <w:sz w:val="24"/>
          <w:szCs w:val="24"/>
          <w:lang w:val="en-US"/>
        </w:rPr>
        <w:t xml:space="preserve">C4.local_1: Numerical estimates for assessing effectiveness of </w:t>
      </w:r>
      <w:proofErr w:type="gramStart"/>
      <w:r w:rsidR="008D5845">
        <w:rPr>
          <w:sz w:val="24"/>
          <w:szCs w:val="24"/>
          <w:lang w:val="en-US"/>
        </w:rPr>
        <w:t>4</w:t>
      </w:r>
      <w:proofErr w:type="gramEnd"/>
      <w:r w:rsidR="008D5845">
        <w:rPr>
          <w:sz w:val="24"/>
          <w:szCs w:val="24"/>
          <w:lang w:val="en-US"/>
        </w:rPr>
        <w:t xml:space="preserve"> preselected rules in percent change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148-151</w:t>
      </w:r>
      <w:r w:rsidR="008D5845">
        <w:rPr>
          <w:sz w:val="24"/>
          <w:szCs w:val="24"/>
          <w:lang w:val="en-US"/>
        </w:rPr>
        <w:t xml:space="preserve"> C4.1_1-C.4.1_4: Confidence ratings into each estimate (1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not confident at all</w:t>
      </w:r>
      <w:r w:rsidR="008D5845">
        <w:rPr>
          <w:sz w:val="24"/>
          <w:szCs w:val="24"/>
        </w:rPr>
        <w:t xml:space="preserve">” – </w:t>
      </w:r>
      <w:r w:rsidR="008D5845">
        <w:rPr>
          <w:sz w:val="24"/>
          <w:szCs w:val="24"/>
          <w:lang w:val="ru-RU"/>
        </w:rPr>
        <w:t xml:space="preserve">7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very confident)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 152-155</w:t>
      </w:r>
      <w:r w:rsidR="008D5845">
        <w:rPr>
          <w:sz w:val="24"/>
          <w:szCs w:val="24"/>
        </w:rPr>
        <w:t xml:space="preserve"> C2.plant_1 – </w:t>
      </w:r>
      <w:r w:rsidR="008D5845">
        <w:rPr>
          <w:sz w:val="24"/>
          <w:szCs w:val="24"/>
          <w:lang w:val="en-US"/>
        </w:rPr>
        <w:t xml:space="preserve">C5.organic_1: Numerical estimates for assessing effectiveness of </w:t>
      </w:r>
      <w:proofErr w:type="gramStart"/>
      <w:r w:rsidR="008D5845">
        <w:rPr>
          <w:sz w:val="24"/>
          <w:szCs w:val="24"/>
          <w:lang w:val="en-US"/>
        </w:rPr>
        <w:t>4</w:t>
      </w:r>
      <w:proofErr w:type="gramEnd"/>
      <w:r w:rsidR="008D5845">
        <w:rPr>
          <w:sz w:val="24"/>
          <w:szCs w:val="24"/>
          <w:lang w:val="en-US"/>
        </w:rPr>
        <w:t xml:space="preserve"> preselected rules in grams of GHG emissions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156-159</w:t>
      </w:r>
      <w:r w:rsidR="008D5845">
        <w:rPr>
          <w:sz w:val="24"/>
          <w:szCs w:val="24"/>
          <w:lang w:val="en-US"/>
        </w:rPr>
        <w:t xml:space="preserve"> C5.1_1-C.5.1_4: Confidence ratings into each estimate (1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not confident at all</w:t>
      </w:r>
      <w:r w:rsidR="008D5845">
        <w:rPr>
          <w:sz w:val="24"/>
          <w:szCs w:val="24"/>
        </w:rPr>
        <w:t xml:space="preserve">” – </w:t>
      </w:r>
      <w:r w:rsidR="008D5845">
        <w:rPr>
          <w:sz w:val="24"/>
          <w:szCs w:val="24"/>
          <w:lang w:val="ru-RU"/>
        </w:rPr>
        <w:t xml:space="preserve">7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very confident)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160-163</w:t>
      </w:r>
      <w:r w:rsidR="008D5845">
        <w:rPr>
          <w:sz w:val="24"/>
          <w:szCs w:val="24"/>
          <w:lang w:val="en-US"/>
        </w:rPr>
        <w:t xml:space="preserve"> C6.fish_1-C6.organic_1: Numerical estimates for assessing effectiveness of </w:t>
      </w:r>
      <w:proofErr w:type="gramStart"/>
      <w:r w:rsidR="008D5845">
        <w:rPr>
          <w:sz w:val="24"/>
          <w:szCs w:val="24"/>
          <w:lang w:val="en-US"/>
        </w:rPr>
        <w:t>4</w:t>
      </w:r>
      <w:proofErr w:type="gramEnd"/>
      <w:r w:rsidR="008D5845">
        <w:rPr>
          <w:sz w:val="24"/>
          <w:szCs w:val="24"/>
          <w:lang w:val="en-US"/>
        </w:rPr>
        <w:t xml:space="preserve"> preselected rules in grams of GHG emissions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164-167</w:t>
      </w:r>
      <w:r w:rsidR="008D5845">
        <w:rPr>
          <w:sz w:val="24"/>
          <w:szCs w:val="24"/>
          <w:lang w:val="en-US"/>
        </w:rPr>
        <w:t xml:space="preserve"> C6.1_1-C.6.1_4: Confidence ratings into each estimate (1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not confident at all</w:t>
      </w:r>
      <w:r w:rsidR="008D5845">
        <w:rPr>
          <w:sz w:val="24"/>
          <w:szCs w:val="24"/>
        </w:rPr>
        <w:t xml:space="preserve">” – </w:t>
      </w:r>
      <w:r w:rsidR="008D5845">
        <w:rPr>
          <w:sz w:val="24"/>
          <w:szCs w:val="24"/>
          <w:lang w:val="ru-RU"/>
        </w:rPr>
        <w:t xml:space="preserve">7 </w:t>
      </w:r>
      <w:r w:rsidR="008D5845">
        <w:rPr>
          <w:sz w:val="24"/>
          <w:szCs w:val="24"/>
        </w:rPr>
        <w:t>“</w:t>
      </w:r>
      <w:r w:rsidR="008D5845">
        <w:rPr>
          <w:sz w:val="24"/>
          <w:szCs w:val="24"/>
          <w:lang w:val="en-US"/>
        </w:rPr>
        <w:t>very confident</w:t>
      </w:r>
      <w:r>
        <w:rPr>
          <w:sz w:val="24"/>
          <w:szCs w:val="24"/>
          <w:lang w:val="en-US"/>
        </w:rPr>
        <w:t>”</w:t>
      </w:r>
      <w:r w:rsidR="008D5845">
        <w:rPr>
          <w:sz w:val="24"/>
          <w:szCs w:val="24"/>
          <w:lang w:val="en-US"/>
        </w:rPr>
        <w:t>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168-175 NEP1_2-NEP1_8: New ecological paradigm (NEP)-scale; items 1-8 </w:t>
      </w:r>
      <w:proofErr w:type="gramStart"/>
      <w:r>
        <w:rPr>
          <w:sz w:val="24"/>
          <w:szCs w:val="24"/>
          <w:lang w:val="en-US"/>
        </w:rPr>
        <w:t>in randomized</w:t>
      </w:r>
      <w:proofErr w:type="gramEnd"/>
      <w:r>
        <w:rPr>
          <w:sz w:val="24"/>
          <w:szCs w:val="24"/>
          <w:lang w:val="en-US"/>
        </w:rPr>
        <w:t xml:space="preserve"> order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176-183 NEP1_DO-1-NEP1_DO_8: Variables indicating randomized position of each NEP item 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184-190 NEP2_9-NEP2_15: NEP-Scale items 9-15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# 191-197 NEP2_DO_9-NEP2__DO_15: Variables indicating randomized position of each NEP item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198-204 CC.know.physics_1- CC.know.physics_7: Climate Change knowledge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scale items 1-7 (physical knowledge)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199-211 CC.know.physics_DO_1- CC.know.physics_DO_7: Variables indicating randomized position of climate change knowledge-scale items 1-7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212-218 CC.know.causes_9- CC.know.causes_14: Climate Change knowledge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scale items 8-14 (causal knowledge)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219-225 CC.know.causes_DO_9- CC.know.causes_DO_14: Variables indicating randomized position of climate change knowledge-scale items 8-14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226-233 CC.know4-_11- CC.know4_16: Climate Change knowledge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 xml:space="preserve">scale items 15-22 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234-241 CC.know4-_DO_11- CC.know4__DO_16: Variables indicating randomized position of climate change knowledge-scale items 15-22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242-249 CC.know.action_15- CC.know.action_17: Climate Change knowledge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scale items 23-31 (action)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250-257 CC.know.action_DO_15- CC.know.action_DO_17: Variables indicating randomized position of climate change knowledge-scale items 23-31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258-275 NfC_1_10-NfC2_9: Need for Cognition-scale, items 1-18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276-279 Q105-Q109: Berlin Numeracy Test-scale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280 restriction: </w:t>
      </w:r>
      <w:r>
        <w:rPr>
          <w:i/>
          <w:iCs/>
          <w:sz w:val="24"/>
          <w:szCs w:val="24"/>
          <w:lang w:val="en-US"/>
        </w:rPr>
        <w:t>Do you have any dietary restrictions? [</w:t>
      </w:r>
      <w:r>
        <w:rPr>
          <w:sz w:val="24"/>
          <w:szCs w:val="24"/>
          <w:lang w:val="en-US"/>
        </w:rPr>
        <w:t>Yes/ No/ I do not want to share that information</w:t>
      </w:r>
      <w:r>
        <w:rPr>
          <w:i/>
          <w:iCs/>
          <w:sz w:val="24"/>
          <w:szCs w:val="24"/>
        </w:rPr>
        <w:t>]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281 </w:t>
      </w:r>
      <w:proofErr w:type="spellStart"/>
      <w:r>
        <w:rPr>
          <w:sz w:val="24"/>
          <w:szCs w:val="24"/>
          <w:lang w:val="en-US"/>
        </w:rPr>
        <w:t>RestrictionType</w:t>
      </w:r>
      <w:proofErr w:type="spellEnd"/>
      <w:r>
        <w:rPr>
          <w:sz w:val="24"/>
          <w:szCs w:val="24"/>
          <w:lang w:val="en-US"/>
        </w:rPr>
        <w:t xml:space="preserve">: [If </w:t>
      </w:r>
      <w:proofErr w:type="gramStart"/>
      <w:r>
        <w:rPr>
          <w:sz w:val="24"/>
          <w:szCs w:val="24"/>
          <w:lang w:val="en-US"/>
        </w:rPr>
        <w:t>Yes</w:t>
      </w:r>
      <w:proofErr w:type="gramEnd"/>
      <w:r>
        <w:rPr>
          <w:sz w:val="24"/>
          <w:szCs w:val="24"/>
          <w:lang w:val="en-US"/>
        </w:rPr>
        <w:t xml:space="preserve"> selected in previous question] </w:t>
      </w:r>
      <w:r>
        <w:rPr>
          <w:i/>
          <w:iCs/>
          <w:sz w:val="24"/>
          <w:szCs w:val="24"/>
          <w:lang w:val="en-US"/>
        </w:rPr>
        <w:t xml:space="preserve">which one of the following dietary restrictions do you have? </w:t>
      </w:r>
      <w:r>
        <w:rPr>
          <w:sz w:val="24"/>
          <w:szCs w:val="24"/>
          <w:lang w:val="en-US"/>
        </w:rPr>
        <w:t xml:space="preserve">[I am vegetarian/ I am vegan/ I </w:t>
      </w:r>
      <w:proofErr w:type="gramStart"/>
      <w:r>
        <w:rPr>
          <w:sz w:val="24"/>
          <w:szCs w:val="24"/>
          <w:lang w:val="en-US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lang w:val="en-US"/>
        </w:rPr>
        <w:t xml:space="preserve"> eat gluten/ I don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eat dairy products/ Other ____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282 RestrictionType_5_TEXT: Input for 281</w:t>
      </w:r>
    </w:p>
    <w:p w:rsidR="00A74FD5" w:rsidRDefault="008D5845">
      <w:pPr>
        <w:pStyle w:val="Body"/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# 283-284 Q151_1-Q152: </w:t>
      </w:r>
      <w:r>
        <w:rPr>
          <w:i/>
          <w:iCs/>
          <w:sz w:val="24"/>
          <w:szCs w:val="24"/>
          <w:lang w:val="en-US"/>
        </w:rPr>
        <w:t xml:space="preserve">Would you like to receive the answers on carbon footprint questions after the study is over? </w:t>
      </w:r>
      <w:r w:rsidRPr="006A2745">
        <w:rPr>
          <w:iCs/>
          <w:sz w:val="24"/>
          <w:szCs w:val="24"/>
          <w:lang w:val="en-US"/>
        </w:rPr>
        <w:t>[</w:t>
      </w:r>
      <w:proofErr w:type="gramStart"/>
      <w:r w:rsidRPr="006A2745">
        <w:rPr>
          <w:iCs/>
          <w:sz w:val="24"/>
          <w:szCs w:val="24"/>
          <w:lang w:val="en-US"/>
        </w:rPr>
        <w:t>No</w:t>
      </w:r>
      <w:proofErr w:type="gramEnd"/>
      <w:r w:rsidRPr="006A2745">
        <w:rPr>
          <w:iCs/>
          <w:sz w:val="24"/>
          <w:szCs w:val="24"/>
          <w:lang w:val="en-US"/>
        </w:rPr>
        <w:t xml:space="preserve"> thanks, I don</w:t>
      </w:r>
      <w:r w:rsidRPr="006A2745">
        <w:rPr>
          <w:iCs/>
          <w:sz w:val="24"/>
          <w:szCs w:val="24"/>
        </w:rPr>
        <w:t>’</w:t>
      </w:r>
      <w:r w:rsidRPr="006A2745">
        <w:rPr>
          <w:iCs/>
          <w:sz w:val="24"/>
          <w:szCs w:val="24"/>
          <w:lang w:val="en-US"/>
        </w:rPr>
        <w:t>t want to receive answers/ Yes, I do want to receive answers]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# 285 Q152: Text input for Q151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nl-NL"/>
        </w:rPr>
        <w:t xml:space="preserve"># 286: uid: </w:t>
      </w:r>
      <w:r w:rsidR="006A2745">
        <w:rPr>
          <w:sz w:val="24"/>
          <w:szCs w:val="24"/>
          <w:lang w:val="nl-NL"/>
        </w:rPr>
        <w:t>Qualtrics ID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287 Condition: (1=Produce/ grams; 2=Dairy/ gram, 3=Protein/ grams, 4=produce/ percent, 5=Dairy/ percent, 6=Protein/percent)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288-299 FL_26_DO_FL_24 - FL_27_DO_FL_65: Qualtrics software output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300-353</w:t>
      </w:r>
      <w:r w:rsidR="008D5845">
        <w:rPr>
          <w:sz w:val="24"/>
          <w:szCs w:val="24"/>
          <w:lang w:val="en-US"/>
        </w:rPr>
        <w:t xml:space="preserve"> Variables indicating randomized position of numerical estimates in all conditions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354-368 NEP_1r - NEP15_r: NEP items recoded to 1-5 scale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369 </w:t>
      </w:r>
      <w:proofErr w:type="spellStart"/>
      <w:r>
        <w:rPr>
          <w:sz w:val="24"/>
          <w:szCs w:val="24"/>
          <w:lang w:val="en-US"/>
        </w:rPr>
        <w:t>averageNEP</w:t>
      </w:r>
      <w:proofErr w:type="spellEnd"/>
      <w:r>
        <w:rPr>
          <w:sz w:val="24"/>
          <w:szCs w:val="24"/>
          <w:lang w:val="en-US"/>
        </w:rPr>
        <w:t>: average NEP value across 15 items; per participant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370-397 CC.know.physics_1.corr - CC.know.action_18: Indicate whether participants have answered item correctly (1: correct, </w:t>
      </w:r>
      <w:proofErr w:type="gramStart"/>
      <w:r>
        <w:rPr>
          <w:sz w:val="24"/>
          <w:szCs w:val="24"/>
          <w:lang w:val="en-US"/>
        </w:rPr>
        <w:t>0</w:t>
      </w:r>
      <w:proofErr w:type="gramEnd"/>
      <w:r>
        <w:rPr>
          <w:sz w:val="24"/>
          <w:szCs w:val="24"/>
          <w:lang w:val="en-US"/>
        </w:rPr>
        <w:t xml:space="preserve"> false)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398: Sum of accurate items across </w:t>
      </w:r>
      <w:proofErr w:type="gramStart"/>
      <w:r>
        <w:rPr>
          <w:sz w:val="24"/>
          <w:szCs w:val="24"/>
          <w:lang w:val="en-US"/>
        </w:rPr>
        <w:t>climate change knowledge scale</w:t>
      </w:r>
      <w:proofErr w:type="gramEnd"/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399: Sum of overall scale values for climate change knowledge scale (Number of items- NAs)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400 </w:t>
      </w:r>
      <w:proofErr w:type="spellStart"/>
      <w:r>
        <w:rPr>
          <w:sz w:val="24"/>
          <w:szCs w:val="24"/>
          <w:lang w:val="en-US"/>
        </w:rPr>
        <w:t>ratio.knowledge</w:t>
      </w:r>
      <w:proofErr w:type="spellEnd"/>
      <w:r>
        <w:rPr>
          <w:sz w:val="24"/>
          <w:szCs w:val="24"/>
          <w:lang w:val="en-US"/>
        </w:rPr>
        <w:t>: ratio of correct answers (398 / 399)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# 401 answers </w:t>
      </w:r>
      <w:proofErr w:type="spellStart"/>
      <w:proofErr w:type="gramStart"/>
      <w:r>
        <w:rPr>
          <w:sz w:val="24"/>
          <w:szCs w:val="24"/>
          <w:lang w:val="en-US"/>
        </w:rPr>
        <w:t>NfC</w:t>
      </w:r>
      <w:proofErr w:type="spellEnd"/>
      <w:proofErr w:type="gramEnd"/>
      <w:r>
        <w:rPr>
          <w:sz w:val="24"/>
          <w:szCs w:val="24"/>
          <w:lang w:val="en-US"/>
        </w:rPr>
        <w:t xml:space="preserve">: Sum of scale values given across all </w:t>
      </w:r>
      <w:proofErr w:type="spellStart"/>
      <w:r>
        <w:rPr>
          <w:sz w:val="24"/>
          <w:szCs w:val="24"/>
          <w:lang w:val="en-US"/>
        </w:rPr>
        <w:t>NfC</w:t>
      </w:r>
      <w:proofErr w:type="spellEnd"/>
      <w:r>
        <w:rPr>
          <w:sz w:val="24"/>
          <w:szCs w:val="24"/>
          <w:lang w:val="en-US"/>
        </w:rPr>
        <w:t xml:space="preserve"> scale items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402</w:t>
      </w:r>
      <w:r w:rsidR="008D5845">
        <w:rPr>
          <w:sz w:val="24"/>
          <w:szCs w:val="24"/>
          <w:lang w:val="en-US"/>
        </w:rPr>
        <w:t xml:space="preserve"> </w:t>
      </w:r>
      <w:proofErr w:type="spellStart"/>
      <w:r w:rsidR="008D5845">
        <w:rPr>
          <w:sz w:val="24"/>
          <w:szCs w:val="24"/>
          <w:lang w:val="en-US"/>
        </w:rPr>
        <w:t>count.answers.NfC</w:t>
      </w:r>
      <w:proofErr w:type="spellEnd"/>
      <w:r w:rsidR="008D5845">
        <w:rPr>
          <w:sz w:val="24"/>
          <w:szCs w:val="24"/>
          <w:lang w:val="en-US"/>
        </w:rPr>
        <w:t xml:space="preserve">: Sum of answers given on </w:t>
      </w:r>
      <w:proofErr w:type="spellStart"/>
      <w:proofErr w:type="gramStart"/>
      <w:r w:rsidR="008D5845">
        <w:rPr>
          <w:sz w:val="24"/>
          <w:szCs w:val="24"/>
          <w:lang w:val="en-US"/>
        </w:rPr>
        <w:t>NfC</w:t>
      </w:r>
      <w:proofErr w:type="spellEnd"/>
      <w:proofErr w:type="gramEnd"/>
      <w:r w:rsidR="008D5845">
        <w:rPr>
          <w:sz w:val="24"/>
          <w:szCs w:val="24"/>
          <w:lang w:val="en-US"/>
        </w:rPr>
        <w:t xml:space="preserve"> scale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403</w:t>
      </w:r>
      <w:r w:rsidR="008D5845">
        <w:rPr>
          <w:sz w:val="24"/>
          <w:szCs w:val="24"/>
          <w:lang w:val="en-US"/>
        </w:rPr>
        <w:t xml:space="preserve"> </w:t>
      </w:r>
      <w:proofErr w:type="spellStart"/>
      <w:r w:rsidR="008D5845">
        <w:rPr>
          <w:sz w:val="24"/>
          <w:szCs w:val="24"/>
          <w:lang w:val="en-US"/>
        </w:rPr>
        <w:t>averageNfC</w:t>
      </w:r>
      <w:proofErr w:type="spellEnd"/>
      <w:r w:rsidR="008D5845">
        <w:rPr>
          <w:sz w:val="24"/>
          <w:szCs w:val="24"/>
          <w:lang w:val="en-US"/>
        </w:rPr>
        <w:t xml:space="preserve">: Average NFC value across 18 items 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404 Q322a: Education (Q322) recoded as binary 1= college degree or higher, 0 = less than college degree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405</w:t>
      </w:r>
      <w:r w:rsidR="008D5845">
        <w:rPr>
          <w:sz w:val="24"/>
          <w:szCs w:val="24"/>
          <w:lang w:val="en-US"/>
        </w:rPr>
        <w:t xml:space="preserve"> Numeracy value based on answers in 276-279 (see </w:t>
      </w:r>
      <w:proofErr w:type="spellStart"/>
      <w:r w:rsidR="008D5845">
        <w:rPr>
          <w:sz w:val="24"/>
          <w:szCs w:val="24"/>
          <w:lang w:val="en-US"/>
        </w:rPr>
        <w:t>Cokely</w:t>
      </w:r>
      <w:proofErr w:type="spellEnd"/>
      <w:r w:rsidR="008D5845">
        <w:rPr>
          <w:sz w:val="24"/>
          <w:szCs w:val="24"/>
          <w:lang w:val="en-US"/>
        </w:rPr>
        <w:t xml:space="preserve"> et al. 2012 for adaptive test version)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# 406</w:t>
      </w:r>
      <w:r w:rsidR="008D5845">
        <w:rPr>
          <w:sz w:val="24"/>
          <w:szCs w:val="24"/>
          <w:lang w:val="en-US"/>
        </w:rPr>
        <w:t xml:space="preserve"> Condition2: (Produce/ Dairy/Protein)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lastRenderedPageBreak/>
        <w:t>407</w:t>
      </w:r>
      <w:proofErr w:type="gramEnd"/>
      <w:r>
        <w:rPr>
          <w:sz w:val="24"/>
          <w:szCs w:val="24"/>
          <w:lang w:val="en-US"/>
        </w:rPr>
        <w:t xml:space="preserve"> format: (percent/ gram)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408-422 cue1-cue15: cue list for each participant, merging 30-44, 60-63 and 68-83 into a list of 1-15 generated rules per participant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423-512 rules.coded.Airfreight.1.3 - rules.coded.Don.t.kow.3.6.position: Binary variables indicating whether participant has generated a specific rule, and if variable name ends on </w:t>
      </w:r>
      <w:r>
        <w:rPr>
          <w:sz w:val="24"/>
          <w:szCs w:val="24"/>
        </w:rPr>
        <w:t>‘</w:t>
      </w:r>
      <w:r>
        <w:rPr>
          <w:sz w:val="24"/>
          <w:szCs w:val="24"/>
          <w:lang w:val="fr-FR"/>
        </w:rPr>
        <w:t>position</w:t>
      </w:r>
      <w:r>
        <w:rPr>
          <w:sz w:val="24"/>
          <w:szCs w:val="24"/>
        </w:rPr>
        <w:t xml:space="preserve">’ </w:t>
      </w:r>
      <w:r>
        <w:rPr>
          <w:sz w:val="24"/>
          <w:szCs w:val="24"/>
          <w:lang w:val="en-US"/>
        </w:rPr>
        <w:t>if it was generated as first, second, third</w:t>
      </w:r>
      <w:proofErr w:type="gramStart"/>
      <w:r>
        <w:rPr>
          <w:sz w:val="24"/>
          <w:szCs w:val="24"/>
          <w:lang w:val="en-US"/>
        </w:rPr>
        <w:t>, ..</w:t>
      </w:r>
      <w:proofErr w:type="gramEnd"/>
      <w:r>
        <w:rPr>
          <w:sz w:val="24"/>
          <w:szCs w:val="24"/>
          <w:lang w:val="en-US"/>
        </w:rPr>
        <w:t xml:space="preserve"> .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 xml:space="preserve"> rule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513</w:t>
      </w:r>
      <w:proofErr w:type="gramEnd"/>
      <w:r>
        <w:rPr>
          <w:sz w:val="24"/>
          <w:szCs w:val="24"/>
          <w:lang w:val="en-US"/>
        </w:rPr>
        <w:t xml:space="preserve"> rules.coded.data.raw.Condition2: </w:t>
      </w:r>
      <w:r w:rsidR="006A2745">
        <w:rPr>
          <w:sz w:val="24"/>
          <w:szCs w:val="24"/>
          <w:lang w:val="en-US"/>
        </w:rPr>
        <w:t>Condition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514</w:t>
      </w:r>
      <w:proofErr w:type="gramEnd"/>
      <w:r w:rsidR="008D5845">
        <w:rPr>
          <w:sz w:val="24"/>
          <w:szCs w:val="24"/>
          <w:lang w:val="en-US"/>
        </w:rPr>
        <w:t xml:space="preserve"> </w:t>
      </w:r>
      <w:proofErr w:type="spellStart"/>
      <w:r w:rsidR="008D5845">
        <w:rPr>
          <w:sz w:val="24"/>
          <w:szCs w:val="24"/>
          <w:lang w:val="en-US"/>
        </w:rPr>
        <w:t>count.rules.mf</w:t>
      </w:r>
      <w:proofErr w:type="spellEnd"/>
      <w:r w:rsidR="008D5845">
        <w:rPr>
          <w:sz w:val="24"/>
          <w:szCs w:val="24"/>
          <w:lang w:val="en-US"/>
        </w:rPr>
        <w:t>: Number of meaningful rules (anything that could potentially be used as a rule and is no nonsense text)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515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count.rules.nmf</w:t>
      </w:r>
      <w:proofErr w:type="spellEnd"/>
      <w:r>
        <w:rPr>
          <w:sz w:val="24"/>
          <w:szCs w:val="24"/>
          <w:lang w:val="en-US"/>
        </w:rPr>
        <w:t>: Number of rules (anything that is non-meaningful text in text input fields)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516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count.rules</w:t>
      </w:r>
      <w:proofErr w:type="spellEnd"/>
      <w:r>
        <w:rPr>
          <w:sz w:val="24"/>
          <w:szCs w:val="24"/>
          <w:lang w:val="en-US"/>
        </w:rPr>
        <w:t>: Number of rules generated overall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517 count.rules.dk: 1=participant </w:t>
      </w:r>
      <w:proofErr w:type="gramStart"/>
      <w:r>
        <w:rPr>
          <w:sz w:val="24"/>
          <w:szCs w:val="24"/>
          <w:lang w:val="en-US"/>
        </w:rPr>
        <w:t>indicates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“don’</w:t>
      </w:r>
      <w:r>
        <w:rPr>
          <w:sz w:val="24"/>
          <w:szCs w:val="24"/>
          <w:lang w:val="en-US"/>
        </w:rPr>
        <w:t>t know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, else 0</w:t>
      </w:r>
    </w:p>
    <w:p w:rsidR="00A74FD5" w:rsidRDefault="006A2745">
      <w:pPr>
        <w:pStyle w:val="Body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518</w:t>
      </w:r>
      <w:proofErr w:type="gramEnd"/>
      <w:r w:rsidR="008D5845">
        <w:rPr>
          <w:sz w:val="24"/>
          <w:szCs w:val="24"/>
          <w:lang w:val="en-US"/>
        </w:rPr>
        <w:t xml:space="preserve"> </w:t>
      </w:r>
      <w:proofErr w:type="spellStart"/>
      <w:r w:rsidR="008D5845">
        <w:rPr>
          <w:sz w:val="24"/>
          <w:szCs w:val="24"/>
          <w:lang w:val="en-US"/>
        </w:rPr>
        <w:t>perc.rules.mf</w:t>
      </w:r>
      <w:proofErr w:type="spellEnd"/>
      <w:r w:rsidR="008D5845">
        <w:rPr>
          <w:sz w:val="24"/>
          <w:szCs w:val="24"/>
          <w:lang w:val="en-US"/>
        </w:rPr>
        <w:t>: Sum of meaningful rules per participant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519-533 c1.inf-c15.inf: </w:t>
      </w:r>
      <w:proofErr w:type="spellStart"/>
      <w:r>
        <w:rPr>
          <w:sz w:val="24"/>
          <w:szCs w:val="24"/>
          <w:lang w:val="en-US"/>
        </w:rPr>
        <w:t>Informativeness</w:t>
      </w:r>
      <w:proofErr w:type="spellEnd"/>
      <w:r>
        <w:rPr>
          <w:sz w:val="24"/>
          <w:szCs w:val="24"/>
          <w:lang w:val="en-US"/>
        </w:rPr>
        <w:t xml:space="preserve"> ratings for cues 1-15 (1-7 scale)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534-574 Airfreight.1.3.w.inf-Uncategorizable.3.6.w.inf: XXX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575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sum.inf.true.cont</w:t>
      </w:r>
      <w:proofErr w:type="spellEnd"/>
      <w:r>
        <w:rPr>
          <w:sz w:val="24"/>
          <w:szCs w:val="24"/>
          <w:lang w:val="en-US"/>
        </w:rPr>
        <w:t>: Sum of true GHG emissions saved by rules generated by each participant, according to life cycle analyses from climate and environmental sciences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576 </w:t>
      </w:r>
      <w:proofErr w:type="spellStart"/>
      <w:r>
        <w:rPr>
          <w:sz w:val="24"/>
          <w:szCs w:val="24"/>
          <w:lang w:val="en-US"/>
        </w:rPr>
        <w:t>mean.inf.cont</w:t>
      </w:r>
      <w:proofErr w:type="spellEnd"/>
      <w:r>
        <w:rPr>
          <w:sz w:val="24"/>
          <w:szCs w:val="24"/>
          <w:lang w:val="en-US"/>
        </w:rPr>
        <w:t xml:space="preserve">: Average </w:t>
      </w:r>
      <w:proofErr w:type="spellStart"/>
      <w:r>
        <w:rPr>
          <w:sz w:val="24"/>
          <w:szCs w:val="24"/>
          <w:lang w:val="en-US"/>
        </w:rPr>
        <w:t>informativeness</w:t>
      </w:r>
      <w:proofErr w:type="spellEnd"/>
      <w:r>
        <w:rPr>
          <w:sz w:val="24"/>
          <w:szCs w:val="24"/>
          <w:lang w:val="en-US"/>
        </w:rPr>
        <w:t xml:space="preserve"> of rules generated, based on 576/ 514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577 </w:t>
      </w:r>
      <w:proofErr w:type="spellStart"/>
      <w:r>
        <w:rPr>
          <w:sz w:val="24"/>
          <w:szCs w:val="24"/>
          <w:lang w:val="en-US"/>
        </w:rPr>
        <w:t>most.informative</w:t>
      </w:r>
      <w:proofErr w:type="spellEnd"/>
      <w:r>
        <w:rPr>
          <w:sz w:val="24"/>
          <w:szCs w:val="24"/>
          <w:lang w:val="en-US"/>
        </w:rPr>
        <w:t>: 1=participant generated most informative rule in food group and identified it as the most informative rule, 0 participant did not generate it or rated it as less informative than other rules generated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578-601 C1.field.true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 xml:space="preserve">C6.organic.true: Estimates for GHG emissions saved by applying each </w:t>
      </w:r>
      <w:r>
        <w:rPr>
          <w:sz w:val="24"/>
          <w:szCs w:val="24"/>
          <w:lang w:val="de-DE"/>
        </w:rPr>
        <w:t xml:space="preserve">pre-selected </w:t>
      </w:r>
      <w:r>
        <w:rPr>
          <w:sz w:val="24"/>
          <w:szCs w:val="24"/>
          <w:lang w:val="en-US"/>
        </w:rPr>
        <w:t xml:space="preserve">rule that participants made an estimate </w:t>
      </w: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. Values </w:t>
      </w:r>
      <w:proofErr w:type="gramStart"/>
      <w:r>
        <w:rPr>
          <w:sz w:val="24"/>
          <w:szCs w:val="24"/>
          <w:lang w:val="en-US"/>
        </w:rPr>
        <w:t>were based</w:t>
      </w:r>
      <w:proofErr w:type="gramEnd"/>
      <w:r>
        <w:rPr>
          <w:sz w:val="24"/>
          <w:szCs w:val="24"/>
          <w:lang w:val="en-US"/>
        </w:rPr>
        <w:t xml:space="preserve"> on life cycle analyses from climate and environmental sciences</w:t>
      </w:r>
      <w:r w:rsidR="006A2745">
        <w:rPr>
          <w:sz w:val="24"/>
          <w:szCs w:val="24"/>
          <w:lang w:val="en-US"/>
        </w:rPr>
        <w:t xml:space="preserve"> (see SI of </w:t>
      </w:r>
      <w:hyperlink r:id="rId8" w:history="1">
        <w:r w:rsidR="006A2745" w:rsidRPr="00F15BDE">
          <w:rPr>
            <w:rStyle w:val="Hyperlink"/>
            <w:sz w:val="24"/>
            <w:szCs w:val="24"/>
            <w:lang w:val="en-US"/>
          </w:rPr>
          <w:t>Kause, Bruine de Bruin, Millward-Hopkins &amp; Olsson, 2019</w:t>
        </w:r>
      </w:hyperlink>
      <w:r w:rsidR="006A2745">
        <w:rPr>
          <w:sz w:val="24"/>
          <w:szCs w:val="24"/>
          <w:lang w:val="en-US"/>
        </w:rPr>
        <w:t>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602-625 C1.field.true.z – </w:t>
      </w:r>
      <w:r>
        <w:rPr>
          <w:sz w:val="24"/>
          <w:szCs w:val="24"/>
          <w:lang w:val="it-IT"/>
        </w:rPr>
        <w:t>C6.organic.true</w:t>
      </w:r>
      <w:r>
        <w:rPr>
          <w:sz w:val="24"/>
          <w:szCs w:val="24"/>
          <w:lang w:val="de-DE"/>
        </w:rPr>
        <w:t xml:space="preserve">: z standardised estimates for GHG emissions saved by applying each rule that participants made an estimate </w:t>
      </w:r>
      <w:proofErr w:type="gramStart"/>
      <w:r>
        <w:rPr>
          <w:sz w:val="24"/>
          <w:szCs w:val="24"/>
          <w:lang w:val="de-DE"/>
        </w:rPr>
        <w:t>for</w:t>
      </w:r>
      <w:proofErr w:type="gramEnd"/>
      <w:r>
        <w:rPr>
          <w:sz w:val="24"/>
          <w:szCs w:val="24"/>
          <w:lang w:val="de-DE"/>
        </w:rPr>
        <w:t>. Values were based on life cycle analyses from cli</w:t>
      </w:r>
      <w:r w:rsidR="006A2745">
        <w:rPr>
          <w:sz w:val="24"/>
          <w:szCs w:val="24"/>
          <w:lang w:val="de-DE"/>
        </w:rPr>
        <w:t xml:space="preserve">mate and environmental sciences </w:t>
      </w:r>
      <w:r w:rsidR="006A2745">
        <w:rPr>
          <w:sz w:val="24"/>
          <w:szCs w:val="24"/>
          <w:lang w:val="en-US"/>
        </w:rPr>
        <w:t xml:space="preserve">(see SI of </w:t>
      </w:r>
      <w:hyperlink r:id="rId9" w:history="1">
        <w:r w:rsidR="006A2745" w:rsidRPr="00F15BDE">
          <w:rPr>
            <w:rStyle w:val="Hyperlink"/>
            <w:sz w:val="24"/>
            <w:szCs w:val="24"/>
            <w:lang w:val="en-US"/>
          </w:rPr>
          <w:t>Kause, Bruine de Bruin, Millward-Hopkins &amp; Olsson, 2019</w:t>
        </w:r>
      </w:hyperlink>
      <w:r w:rsidR="006A2745">
        <w:rPr>
          <w:sz w:val="24"/>
          <w:szCs w:val="24"/>
          <w:lang w:val="en-US"/>
        </w:rPr>
        <w:t>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629-649 </w:t>
      </w:r>
      <w:r>
        <w:rPr>
          <w:sz w:val="24"/>
          <w:szCs w:val="24"/>
        </w:rPr>
        <w:t>C1.field.n</w:t>
      </w:r>
      <w:r>
        <w:rPr>
          <w:sz w:val="24"/>
          <w:szCs w:val="24"/>
          <w:lang w:val="de-DE"/>
        </w:rPr>
        <w:t>-C6.organic.n: Participants’ numerical estimates about how many GHG emissions were saved by applying each of the pre-selected rules (transformed into numerical format in R).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650-673 C6.field.dev - </w:t>
      </w:r>
      <w:r>
        <w:rPr>
          <w:sz w:val="24"/>
          <w:szCs w:val="24"/>
        </w:rPr>
        <w:t>C6.organic.dev</w:t>
      </w:r>
      <w:r>
        <w:rPr>
          <w:sz w:val="24"/>
          <w:szCs w:val="24"/>
          <w:lang w:val="de-DE"/>
        </w:rPr>
        <w:t>: Deviation between estimates made by participants (629-649) and estimates according to life cycle analyses from climate and environmental sciences (578-601)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674-697 C6.field.dev.abs - </w:t>
      </w:r>
      <w:r>
        <w:rPr>
          <w:sz w:val="24"/>
          <w:szCs w:val="24"/>
        </w:rPr>
        <w:t>C6.organic.dev.abs</w:t>
      </w:r>
      <w:r>
        <w:rPr>
          <w:sz w:val="24"/>
          <w:szCs w:val="24"/>
          <w:lang w:val="de-DE"/>
        </w:rPr>
        <w:t>: Absolute deviation between estimates made by participants (629-649) and estimates according to life cycle analyses from climate and environmental sciences (578-601)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698-721 </w:t>
      </w:r>
      <w:r>
        <w:rPr>
          <w:sz w:val="24"/>
          <w:szCs w:val="24"/>
        </w:rPr>
        <w:t>C1.field.z</w:t>
      </w:r>
      <w:r>
        <w:rPr>
          <w:sz w:val="24"/>
          <w:szCs w:val="24"/>
          <w:lang w:val="de-DE"/>
        </w:rPr>
        <w:t xml:space="preserve"> - C6.organic.z: z-standardized numerical estimates about how many GHG emissions were saved by applying each of the pre-selected rules (629-649)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722-745 </w:t>
      </w:r>
      <w:r>
        <w:rPr>
          <w:sz w:val="24"/>
          <w:szCs w:val="24"/>
        </w:rPr>
        <w:t>C1.field.dev.z</w:t>
      </w:r>
      <w:r>
        <w:rPr>
          <w:sz w:val="24"/>
          <w:szCs w:val="24"/>
          <w:lang w:val="de-DE"/>
        </w:rPr>
        <w:t xml:space="preserve"> - </w:t>
      </w:r>
      <w:r>
        <w:rPr>
          <w:sz w:val="24"/>
          <w:szCs w:val="24"/>
        </w:rPr>
        <w:t>C</w:t>
      </w:r>
      <w:r>
        <w:rPr>
          <w:sz w:val="24"/>
          <w:szCs w:val="24"/>
          <w:lang w:val="de-DE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de-DE"/>
        </w:rPr>
        <w:t>organic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dev.z</w:t>
      </w:r>
      <w:proofErr w:type="spellEnd"/>
      <w:r>
        <w:rPr>
          <w:sz w:val="24"/>
          <w:szCs w:val="24"/>
          <w:lang w:val="de-DE"/>
        </w:rPr>
        <w:t>: z-standardized Deviation between estimates made by participants and estimates according to life cycle analyses from climate and environmental sciences (650-673)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746-757 </w:t>
      </w:r>
      <w:r>
        <w:rPr>
          <w:sz w:val="24"/>
          <w:szCs w:val="24"/>
        </w:rPr>
        <w:t>C4.field.gram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C6.organic.gram</w:t>
      </w:r>
      <w:r>
        <w:rPr>
          <w:sz w:val="24"/>
          <w:szCs w:val="24"/>
          <w:lang w:val="de-DE"/>
        </w:rPr>
        <w:t xml:space="preserve">: </w:t>
      </w:r>
      <w:r w:rsidR="006A2745">
        <w:rPr>
          <w:sz w:val="24"/>
          <w:szCs w:val="24"/>
          <w:lang w:val="de-DE"/>
        </w:rPr>
        <w:t xml:space="preserve">Estimates made in % condition, </w:t>
      </w:r>
      <w:r>
        <w:rPr>
          <w:sz w:val="24"/>
          <w:szCs w:val="24"/>
          <w:lang w:val="de-DE"/>
        </w:rPr>
        <w:t>transformed into gram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759-769 </w:t>
      </w:r>
      <w:r>
        <w:rPr>
          <w:sz w:val="24"/>
          <w:szCs w:val="24"/>
        </w:rPr>
        <w:t>C4.field.gram</w:t>
      </w:r>
      <w:r>
        <w:rPr>
          <w:sz w:val="24"/>
          <w:szCs w:val="24"/>
          <w:lang w:val="de-DE"/>
        </w:rPr>
        <w:t>.dev-</w:t>
      </w:r>
      <w:r>
        <w:rPr>
          <w:sz w:val="24"/>
          <w:szCs w:val="24"/>
        </w:rPr>
        <w:t>C6.organic.gram</w:t>
      </w:r>
      <w:r>
        <w:rPr>
          <w:sz w:val="24"/>
          <w:szCs w:val="24"/>
          <w:lang w:val="de-DE"/>
        </w:rPr>
        <w:t>.dev: Deviation between estimates made by participants and estimates according to life cycle analyses from climate and environmental sciences</w:t>
      </w:r>
      <w:r w:rsidR="006A2745">
        <w:rPr>
          <w:sz w:val="24"/>
          <w:szCs w:val="24"/>
          <w:lang w:val="de-DE"/>
        </w:rPr>
        <w:t xml:space="preserve"> </w:t>
      </w:r>
      <w:r w:rsidR="006A2745">
        <w:rPr>
          <w:sz w:val="24"/>
          <w:szCs w:val="24"/>
          <w:lang w:val="en-US"/>
        </w:rPr>
        <w:t xml:space="preserve">(see SI of </w:t>
      </w:r>
      <w:hyperlink r:id="rId10" w:history="1">
        <w:r w:rsidR="006A2745" w:rsidRPr="00F15BDE">
          <w:rPr>
            <w:rStyle w:val="Hyperlink"/>
            <w:sz w:val="24"/>
            <w:szCs w:val="24"/>
            <w:lang w:val="en-US"/>
          </w:rPr>
          <w:t>Kause, Bruine de Bruin, Millward-Hopkins &amp; Olsson, 2019</w:t>
        </w:r>
      </w:hyperlink>
      <w:r w:rsidR="006A2745">
        <w:rPr>
          <w:sz w:val="24"/>
          <w:szCs w:val="24"/>
          <w:lang w:val="en-US"/>
        </w:rPr>
        <w:t>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770-781 </w:t>
      </w:r>
      <w:r>
        <w:rPr>
          <w:sz w:val="24"/>
          <w:szCs w:val="24"/>
        </w:rPr>
        <w:t>C4.field.gram</w:t>
      </w:r>
      <w:r>
        <w:rPr>
          <w:sz w:val="24"/>
          <w:szCs w:val="24"/>
          <w:lang w:val="de-DE"/>
        </w:rPr>
        <w:t>.dev.abs-</w:t>
      </w:r>
      <w:r>
        <w:rPr>
          <w:sz w:val="24"/>
          <w:szCs w:val="24"/>
        </w:rPr>
        <w:t>C6.organic.gram</w:t>
      </w:r>
      <w:r>
        <w:rPr>
          <w:sz w:val="24"/>
          <w:szCs w:val="24"/>
          <w:lang w:val="de-DE"/>
        </w:rPr>
        <w:t>.dev.abs: Absolute deviation between estimates made by participants and estimates according to life cycle analyses from climate and environmental sciences</w:t>
      </w:r>
      <w:r w:rsidR="006A2745">
        <w:rPr>
          <w:sz w:val="24"/>
          <w:szCs w:val="24"/>
          <w:lang w:val="de-DE"/>
        </w:rPr>
        <w:t xml:space="preserve"> </w:t>
      </w:r>
      <w:r w:rsidR="006A2745">
        <w:rPr>
          <w:sz w:val="24"/>
          <w:szCs w:val="24"/>
          <w:lang w:val="en-US"/>
        </w:rPr>
        <w:t xml:space="preserve">(see SI of </w:t>
      </w:r>
      <w:hyperlink r:id="rId11" w:history="1">
        <w:r w:rsidR="006A2745" w:rsidRPr="00F15BDE">
          <w:rPr>
            <w:rStyle w:val="Hyperlink"/>
            <w:sz w:val="24"/>
            <w:szCs w:val="24"/>
            <w:lang w:val="en-US"/>
          </w:rPr>
          <w:t>Kause, Bruine de Bruin, Millward-Hopkins &amp; Olsson, 2019</w:t>
        </w:r>
      </w:hyperlink>
      <w:r w:rsidR="006A2745">
        <w:rPr>
          <w:sz w:val="24"/>
          <w:szCs w:val="24"/>
          <w:lang w:val="en-US"/>
        </w:rPr>
        <w:t>)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lastRenderedPageBreak/>
        <w:t xml:space="preserve">782-785 </w:t>
      </w:r>
      <w:r>
        <w:rPr>
          <w:sz w:val="24"/>
          <w:szCs w:val="24"/>
          <w:lang w:val="it-IT"/>
        </w:rPr>
        <w:t>Q1.estimates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  <w:lang w:val="fr-FR"/>
        </w:rPr>
        <w:t>Q</w:t>
      </w:r>
      <w:r>
        <w:rPr>
          <w:sz w:val="24"/>
          <w:szCs w:val="24"/>
          <w:lang w:val="de-DE"/>
        </w:rPr>
        <w:t>4</w:t>
      </w:r>
      <w:r>
        <w:rPr>
          <w:sz w:val="24"/>
          <w:szCs w:val="24"/>
          <w:lang w:val="en-US"/>
        </w:rPr>
        <w:t>.estimates</w:t>
      </w:r>
      <w:r>
        <w:rPr>
          <w:sz w:val="24"/>
          <w:szCs w:val="24"/>
          <w:lang w:val="de-DE"/>
        </w:rPr>
        <w:t>: Numerical estimates from all conditions merged into four variables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786-809 </w:t>
      </w:r>
      <w:r>
        <w:rPr>
          <w:sz w:val="24"/>
          <w:szCs w:val="24"/>
        </w:rPr>
        <w:t>c1.conf.field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c6.conf.organic</w:t>
      </w:r>
      <w:r>
        <w:rPr>
          <w:sz w:val="24"/>
          <w:szCs w:val="24"/>
          <w:lang w:val="de-DE"/>
        </w:rPr>
        <w:t>: Confidence into each numerical estimate (1-7 scale).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810 </w:t>
      </w:r>
      <w:proofErr w:type="spellStart"/>
      <w:r>
        <w:rPr>
          <w:sz w:val="24"/>
          <w:szCs w:val="24"/>
          <w:lang w:val="en-US"/>
        </w:rPr>
        <w:t>averageConfidence</w:t>
      </w:r>
      <w:proofErr w:type="spellEnd"/>
      <w:r>
        <w:rPr>
          <w:sz w:val="24"/>
          <w:szCs w:val="24"/>
          <w:lang w:val="de-DE"/>
        </w:rPr>
        <w:t>: Average of confidence ratings, for all four estimates made in each condition.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811 </w:t>
      </w:r>
      <w:proofErr w:type="spellStart"/>
      <w:r>
        <w:rPr>
          <w:sz w:val="24"/>
          <w:szCs w:val="24"/>
        </w:rPr>
        <w:t>est.missing.any</w:t>
      </w:r>
      <w:proofErr w:type="spellEnd"/>
      <w:r>
        <w:rPr>
          <w:sz w:val="24"/>
          <w:szCs w:val="24"/>
          <w:lang w:val="de-DE"/>
        </w:rPr>
        <w:t>: 0 if none is missing, 1 if 1 or more estimates are missing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812 </w:t>
      </w:r>
      <w:proofErr w:type="spellStart"/>
      <w:r>
        <w:rPr>
          <w:sz w:val="24"/>
          <w:szCs w:val="24"/>
          <w:lang w:val="en-US"/>
        </w:rPr>
        <w:t>count.missings</w:t>
      </w:r>
      <w:proofErr w:type="spellEnd"/>
      <w:r>
        <w:rPr>
          <w:sz w:val="24"/>
          <w:szCs w:val="24"/>
          <w:lang w:val="de-DE"/>
        </w:rPr>
        <w:t>: Continuous. Number of estimates missing.</w:t>
      </w:r>
    </w:p>
    <w:p w:rsidR="00A74FD5" w:rsidRDefault="008D584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813 </w:t>
      </w:r>
      <w:proofErr w:type="spellStart"/>
      <w:r>
        <w:rPr>
          <w:sz w:val="24"/>
          <w:szCs w:val="24"/>
          <w:lang w:val="en-US"/>
        </w:rPr>
        <w:t>proportion.missings</w:t>
      </w:r>
      <w:proofErr w:type="spellEnd"/>
      <w:r>
        <w:rPr>
          <w:sz w:val="24"/>
          <w:szCs w:val="24"/>
          <w:lang w:val="de-DE"/>
        </w:rPr>
        <w:t>: 4 divided by count.missings (812)</w:t>
      </w:r>
    </w:p>
    <w:p w:rsidR="00A74FD5" w:rsidRDefault="008D5845" w:rsidP="00F15BDE">
      <w:pPr>
        <w:pStyle w:val="Body"/>
        <w:numPr>
          <w:ilvl w:val="1"/>
          <w:numId w:val="6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complete</w:t>
      </w:r>
      <w:r>
        <w:rPr>
          <w:sz w:val="24"/>
          <w:szCs w:val="24"/>
          <w:lang w:val="de-DE"/>
        </w:rPr>
        <w:t>-compl</w:t>
      </w:r>
      <w:proofErr w:type="gramEnd"/>
      <w:r>
        <w:rPr>
          <w:sz w:val="24"/>
          <w:szCs w:val="24"/>
          <w:lang w:val="de-DE"/>
        </w:rPr>
        <w:t>: Unknown.</w:t>
      </w:r>
    </w:p>
    <w:p w:rsidR="00A74FD5" w:rsidRDefault="00A74FD5">
      <w:pPr>
        <w:pStyle w:val="Body"/>
        <w:spacing w:line="360" w:lineRule="auto"/>
        <w:rPr>
          <w:sz w:val="24"/>
          <w:szCs w:val="24"/>
        </w:rPr>
      </w:pPr>
    </w:p>
    <w:p w:rsidR="00F15BDE" w:rsidRDefault="00F15BDE" w:rsidP="00F15BDE">
      <w:pPr>
        <w:pStyle w:val="BodyA"/>
        <w:numPr>
          <w:ilvl w:val="0"/>
          <w:numId w:val="4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 of analysis file</w:t>
      </w:r>
    </w:p>
    <w:p w:rsidR="00F15BDE" w:rsidRDefault="00930DBF" w:rsidP="00F15BDE">
      <w:pPr>
        <w:pStyle w:val="BodyA"/>
        <w:spacing w:after="0" w:line="48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 Code for Analysis</w:t>
      </w:r>
    </w:p>
    <w:p w:rsidR="00A74FD5" w:rsidRDefault="00F15BDE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codefile</w:t>
      </w:r>
      <w:proofErr w:type="spellEnd"/>
      <w:r>
        <w:rPr>
          <w:sz w:val="24"/>
          <w:szCs w:val="24"/>
        </w:rPr>
        <w:t xml:space="preserve"> reports all models used for the analysis reported in </w:t>
      </w:r>
      <w:hyperlink r:id="rId12" w:history="1">
        <w:r w:rsidRPr="00F15BDE">
          <w:rPr>
            <w:rStyle w:val="Hyperlink"/>
            <w:sz w:val="24"/>
            <w:szCs w:val="24"/>
          </w:rPr>
          <w:t>Kause, Bruine de Bruin, Millward-Hopkins &amp; Olsson (2019)</w:t>
        </w:r>
      </w:hyperlink>
    </w:p>
    <w:p w:rsidR="00A74FD5" w:rsidRDefault="00A74FD5">
      <w:pPr>
        <w:pStyle w:val="Body"/>
        <w:spacing w:line="360" w:lineRule="auto"/>
      </w:pPr>
      <w:bookmarkStart w:id="0" w:name="_GoBack"/>
      <w:bookmarkEnd w:id="0"/>
    </w:p>
    <w:sectPr w:rsidR="00A74FD5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33" w:rsidRDefault="008D5845">
      <w:r>
        <w:separator/>
      </w:r>
    </w:p>
  </w:endnote>
  <w:endnote w:type="continuationSeparator" w:id="0">
    <w:p w:rsidR="00D72233" w:rsidRDefault="008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D5" w:rsidRDefault="00A74FD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33" w:rsidRDefault="008D5845">
      <w:r>
        <w:separator/>
      </w:r>
    </w:p>
  </w:footnote>
  <w:footnote w:type="continuationSeparator" w:id="0">
    <w:p w:rsidR="00D72233" w:rsidRDefault="008D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D5" w:rsidRDefault="00A74FD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26E"/>
    <w:multiLevelType w:val="multilevel"/>
    <w:tmpl w:val="7C426882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D45B2B"/>
    <w:multiLevelType w:val="multilevel"/>
    <w:tmpl w:val="B34E5C46"/>
    <w:numStyleLink w:val="ImportedStyle1"/>
  </w:abstractNum>
  <w:abstractNum w:abstractNumId="2" w15:restartNumberingAfterBreak="0">
    <w:nsid w:val="1911573D"/>
    <w:multiLevelType w:val="multilevel"/>
    <w:tmpl w:val="16506344"/>
    <w:lvl w:ilvl="0">
      <w:start w:val="8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81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C3124F"/>
    <w:multiLevelType w:val="multilevel"/>
    <w:tmpl w:val="7C426882"/>
    <w:numStyleLink w:val="ImportedStyle2"/>
  </w:abstractNum>
  <w:abstractNum w:abstractNumId="4" w15:restartNumberingAfterBreak="0">
    <w:nsid w:val="47B708FE"/>
    <w:multiLevelType w:val="multilevel"/>
    <w:tmpl w:val="B34E5C46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2B395B"/>
    <w:multiLevelType w:val="multilevel"/>
    <w:tmpl w:val="E1C49F0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D5"/>
    <w:rsid w:val="003769C2"/>
    <w:rsid w:val="006A2745"/>
    <w:rsid w:val="008D5845"/>
    <w:rsid w:val="00930DBF"/>
    <w:rsid w:val="00A74FD5"/>
    <w:rsid w:val="00D72233"/>
    <w:rsid w:val="00F15BDE"/>
    <w:rsid w:val="00F211BA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4614"/>
  <w15:docId w15:val="{4B8F42AD-2367-4923-94D8-7A308A0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48-9326/ab465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opscience.iop.org/article/10.1088/1748-9326/ab465d" TargetMode="External"/><Relationship Id="rId12" Type="http://schemas.openxmlformats.org/officeDocument/2006/relationships/hyperlink" Target="https://iopscience.iop.org/article/10.1088/1748-9326/ab46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pscience.iop.org/article/10.1088/1748-9326/ab465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opscience.iop.org/article/10.1088/1748-9326/ab46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pscience.iop.org/article/10.1088/1748-9326/ab465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Kause</dc:creator>
  <cp:lastModifiedBy>Astrid Kause</cp:lastModifiedBy>
  <cp:revision>4</cp:revision>
  <dcterms:created xsi:type="dcterms:W3CDTF">2019-10-31T17:21:00Z</dcterms:created>
  <dcterms:modified xsi:type="dcterms:W3CDTF">2019-11-04T10:48:00Z</dcterms:modified>
</cp:coreProperties>
</file>