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E0" w:rsidRPr="005B7709" w:rsidRDefault="002F6AE0" w:rsidP="005B7709">
      <w:pPr>
        <w:rPr>
          <w:b/>
        </w:rPr>
      </w:pPr>
      <w:r w:rsidRPr="005B7709">
        <w:rPr>
          <w:b/>
        </w:rPr>
        <w:t>1.1.</w:t>
      </w:r>
      <w:r w:rsidRPr="005B7709">
        <w:rPr>
          <w:b/>
        </w:rPr>
        <w:tab/>
        <w:t>General Techniques</w:t>
      </w:r>
    </w:p>
    <w:p w:rsidR="002F6AE0" w:rsidRDefault="002F6AE0" w:rsidP="00457D2F">
      <w:pPr>
        <w:spacing w:line="360" w:lineRule="auto"/>
        <w:jc w:val="both"/>
      </w:pPr>
      <w:r w:rsidRPr="0035092D">
        <w:t xml:space="preserve">Miscellaneous solvents were purchased from Fisher Scientific dried by sequential percolation through columns of activated alumina and copper Q5 catalyst prior to use. </w:t>
      </w:r>
      <w:r>
        <w:t xml:space="preserve">Chemical intermediates were obtained from commercial suppliers and used without further purification. </w:t>
      </w:r>
      <w:r w:rsidRPr="0035092D">
        <w:t>Reactions were monitored by thin layer chromatography (TLC) using an appropriate solvent system</w:t>
      </w:r>
      <w:r>
        <w:t xml:space="preserve">. </w:t>
      </w:r>
      <w:r w:rsidRPr="0035092D">
        <w:t xml:space="preserve">Silica coated aluminium TLC plates used were purchased from Merck (Kieselgel 60 F-254) and visualised using UV light </w:t>
      </w:r>
      <w:r>
        <w:t xml:space="preserve">at wavelengths of both </w:t>
      </w:r>
      <w:r w:rsidRPr="0035092D">
        <w:t>254 nm and 365 nm. Column chromatography was performed using flash grade silica from Fluorochem (40 - 63μm particle size). Yields refer to chromatographically (HPLC) and spectroscopically (</w:t>
      </w:r>
      <w:r w:rsidRPr="0035092D">
        <w:rPr>
          <w:vertAlign w:val="superscript"/>
        </w:rPr>
        <w:t>1</w:t>
      </w:r>
      <w:r>
        <w:t>H NMR</w:t>
      </w:r>
      <w:r w:rsidRPr="0035092D">
        <w:t>) homogenous material.</w:t>
      </w:r>
    </w:p>
    <w:p w:rsidR="002F6AE0" w:rsidRDefault="002F6AE0" w:rsidP="00457D2F">
      <w:pPr>
        <w:spacing w:line="360" w:lineRule="auto"/>
        <w:jc w:val="both"/>
        <w:rPr>
          <w:b/>
        </w:rPr>
      </w:pPr>
    </w:p>
    <w:p w:rsidR="002F6AE0" w:rsidRPr="00444FF4" w:rsidRDefault="002F6AE0" w:rsidP="00457D2F">
      <w:pPr>
        <w:spacing w:line="360" w:lineRule="auto"/>
        <w:jc w:val="both"/>
        <w:rPr>
          <w:b/>
        </w:rPr>
      </w:pPr>
      <w:r>
        <w:rPr>
          <w:b/>
        </w:rPr>
        <w:t>1.2. Nuclear Magnetic Resonance (NMR)</w:t>
      </w:r>
    </w:p>
    <w:p w:rsidR="002F6AE0" w:rsidRDefault="002F6AE0" w:rsidP="00457D2F">
      <w:pPr>
        <w:spacing w:line="360" w:lineRule="auto"/>
        <w:jc w:val="both"/>
      </w:pPr>
      <w:r w:rsidRPr="0035092D">
        <w:t>NMR spectra were recorded on a JEOL ECS spectrometer operating at 400 MHz (</w:t>
      </w:r>
      <w:r w:rsidRPr="0035092D">
        <w:rPr>
          <w:vertAlign w:val="superscript"/>
        </w:rPr>
        <w:t>1</w:t>
      </w:r>
      <w:r w:rsidRPr="0035092D">
        <w:t>H)</w:t>
      </w:r>
      <w:r>
        <w:t xml:space="preserve"> </w:t>
      </w:r>
      <w:r w:rsidRPr="0035092D">
        <w:t xml:space="preserve">as solutions in deuterated chloroform. </w:t>
      </w:r>
    </w:p>
    <w:p w:rsidR="002F6AE0" w:rsidRDefault="002F6AE0" w:rsidP="00457D2F">
      <w:pPr>
        <w:spacing w:line="360" w:lineRule="auto"/>
        <w:jc w:val="both"/>
      </w:pPr>
    </w:p>
    <w:p w:rsidR="002F6AE0" w:rsidRPr="00444FF4" w:rsidRDefault="002F6AE0" w:rsidP="00457D2F">
      <w:pPr>
        <w:spacing w:line="360" w:lineRule="auto"/>
        <w:jc w:val="both"/>
        <w:rPr>
          <w:b/>
        </w:rPr>
      </w:pPr>
      <w:r>
        <w:rPr>
          <w:b/>
        </w:rPr>
        <w:t>1.3.</w:t>
      </w:r>
      <w:r>
        <w:rPr>
          <w:b/>
        </w:rPr>
        <w:tab/>
        <w:t>Mass Spectrometry (MS)</w:t>
      </w:r>
    </w:p>
    <w:p w:rsidR="002F6AE0" w:rsidRDefault="002F6AE0" w:rsidP="00457D2F">
      <w:pPr>
        <w:spacing w:line="360" w:lineRule="auto"/>
        <w:jc w:val="both"/>
      </w:pPr>
      <w:r w:rsidRPr="0035092D">
        <w:t>Mass spectra were recorded on a Bruker micrOTOF MS-Agil</w:t>
      </w:r>
      <w:r>
        <w:t>ent series 1200LC spectrometer. We thank Mr. Karl Heaton of the University of York for acquiring MS data.</w:t>
      </w:r>
    </w:p>
    <w:p w:rsidR="002F6AE0" w:rsidRDefault="002F6AE0" w:rsidP="00457D2F">
      <w:pPr>
        <w:spacing w:line="360" w:lineRule="auto"/>
        <w:jc w:val="both"/>
      </w:pPr>
    </w:p>
    <w:p w:rsidR="002F6AE0" w:rsidRPr="00444FF4" w:rsidRDefault="002F6AE0" w:rsidP="00457D2F">
      <w:pPr>
        <w:spacing w:line="360" w:lineRule="auto"/>
        <w:jc w:val="both"/>
        <w:rPr>
          <w:b/>
        </w:rPr>
      </w:pPr>
      <w:r>
        <w:rPr>
          <w:b/>
        </w:rPr>
        <w:t>1.4. High Performance Liquid Chromatography (HPLC)</w:t>
      </w:r>
    </w:p>
    <w:p w:rsidR="002F6AE0" w:rsidRDefault="002F6AE0" w:rsidP="00457D2F">
      <w:pPr>
        <w:spacing w:line="360" w:lineRule="auto"/>
        <w:jc w:val="both"/>
      </w:pPr>
      <w:r w:rsidRPr="0035092D">
        <w:t>High-performance liquid chromatography was performed on a Shimadzu Prominence modular HPLC system comprising a LC-20A quaternary solvent pump, a DGU-20A</w:t>
      </w:r>
      <w:r w:rsidRPr="0035092D">
        <w:rPr>
          <w:vertAlign w:val="subscript"/>
        </w:rPr>
        <w:t>5</w:t>
      </w:r>
      <w:r w:rsidRPr="0035092D">
        <w:t xml:space="preserve"> degasser, a SIL-20A autosampler, a CBM-20A communication bus, a CTO-20A column oven, and a SPO-20A dual wavelength UV-vis detector operating at 22</w:t>
      </w:r>
      <w:r>
        <w:t>0/260</w:t>
      </w:r>
      <w:r w:rsidRPr="0035092D">
        <w:t xml:space="preserve"> nm. The column used was an Alltech C18 bonded reverse-phase silica column with a 5 μm pore size, an internal diameter of 10 mm and a length of 250 mm. </w:t>
      </w:r>
      <w:r>
        <w:t>The</w:t>
      </w:r>
      <w:r w:rsidRPr="0035092D">
        <w:t xml:space="preserve"> mobile phase used was </w:t>
      </w:r>
      <w:r>
        <w:t>a gradient of isopropanol/hexanes</w:t>
      </w:r>
    </w:p>
    <w:p w:rsidR="002F6AE0" w:rsidRDefault="002F6AE0">
      <w:r>
        <w:br w:type="page"/>
      </w:r>
    </w:p>
    <w:p w:rsidR="002F6AE0" w:rsidRDefault="002F6AE0" w:rsidP="00A61C82">
      <w:pPr>
        <w:rPr>
          <w:b/>
        </w:rPr>
      </w:pPr>
      <w:r>
        <w:rPr>
          <w:b/>
        </w:rPr>
        <w:lastRenderedPageBreak/>
        <w:t>2.</w:t>
      </w:r>
      <w:r>
        <w:rPr>
          <w:b/>
        </w:rPr>
        <w:tab/>
        <w:t>Experimental Discussion</w:t>
      </w:r>
    </w:p>
    <w:p w:rsidR="002F6AE0" w:rsidRDefault="002F6AE0" w:rsidP="00CD6369">
      <w:pPr>
        <w:spacing w:line="360" w:lineRule="auto"/>
        <w:jc w:val="both"/>
      </w:pPr>
      <w:r>
        <w:t xml:space="preserve">The unsymmetrical hydrazide </w:t>
      </w:r>
      <w:r>
        <w:rPr>
          <w:b/>
          <w:i/>
        </w:rPr>
        <w:t>i1</w:t>
      </w:r>
      <w:r>
        <w:t xml:space="preserve">, prepared as described previously, </w:t>
      </w:r>
      <w:r w:rsidRPr="00FE1374">
        <w:rPr>
          <w:noProof/>
          <w:vertAlign w:val="superscript"/>
        </w:rPr>
        <w:t>1</w:t>
      </w:r>
      <w:r>
        <w:t xml:space="preserve"> was cyclised to the 1,3,4-oxadiazole </w:t>
      </w:r>
      <w:r>
        <w:rPr>
          <w:b/>
          <w:i/>
        </w:rPr>
        <w:t xml:space="preserve">i2 </w:t>
      </w:r>
      <w:r>
        <w:t>using propylphosphonic anhydride (T</w:t>
      </w:r>
      <w:r>
        <w:rPr>
          <w:vertAlign w:val="subscript"/>
        </w:rPr>
        <w:t>3</w:t>
      </w:r>
      <w:r>
        <w:t>P) and triethylamine in a 1:1 DMF/EtOAc.</w:t>
      </w:r>
      <w:r w:rsidRPr="00E15AE4">
        <w:t xml:space="preserve"> </w:t>
      </w:r>
      <w:r w:rsidRPr="00FE1374">
        <w:rPr>
          <w:noProof/>
          <w:vertAlign w:val="superscript"/>
        </w:rPr>
        <w:t>2</w:t>
      </w:r>
      <w:r>
        <w:t xml:space="preserve"> This mild synthesis gave the synthetically useful </w:t>
      </w:r>
      <w:r>
        <w:rPr>
          <w:b/>
          <w:i/>
        </w:rPr>
        <w:t>i2</w:t>
      </w:r>
      <w:r>
        <w:t xml:space="preserve"> in 94 % yield over 3 steps from commercially available materials while avoiding the use of hazardous and moisture sensitive reagents such as SOCl</w:t>
      </w:r>
      <w:r>
        <w:rPr>
          <w:vertAlign w:val="subscript"/>
        </w:rPr>
        <w:t>2</w:t>
      </w:r>
      <w:r>
        <w:t>.</w:t>
      </w:r>
      <w:r>
        <w:rPr>
          <w:vertAlign w:val="subscript"/>
        </w:rPr>
        <w:t xml:space="preserve"> </w:t>
      </w:r>
      <w:r w:rsidRPr="00FE1374">
        <w:rPr>
          <w:noProof/>
          <w:vertAlign w:val="superscript"/>
        </w:rPr>
        <w:t>1, 3</w:t>
      </w:r>
      <w:r>
        <w:t xml:space="preserve"> Steglich esterification of </w:t>
      </w:r>
      <w:r>
        <w:rPr>
          <w:b/>
          <w:i/>
        </w:rPr>
        <w:t>i2</w:t>
      </w:r>
      <w:r>
        <w:t xml:space="preserve"> with the benzoic acid </w:t>
      </w:r>
      <w:r>
        <w:rPr>
          <w:b/>
          <w:i/>
        </w:rPr>
        <w:t>i3</w:t>
      </w:r>
      <w:r w:rsidRPr="00CD6369">
        <w:t xml:space="preserve"> </w:t>
      </w:r>
      <w:r>
        <w:t>- prepared according to ref [</w:t>
      </w:r>
      <w:r w:rsidRPr="00FE1374">
        <w:rPr>
          <w:noProof/>
        </w:rPr>
        <w:t>4</w:t>
      </w:r>
      <w:r>
        <w:t xml:space="preserve">] - afforded </w:t>
      </w:r>
      <w:r>
        <w:rPr>
          <w:b/>
          <w:i/>
        </w:rPr>
        <w:t>i4</w:t>
      </w:r>
      <w:r>
        <w:t xml:space="preserve">; a subsequent hydrogenolysis of the benzyl group afforded </w:t>
      </w:r>
      <w:r>
        <w:rPr>
          <w:b/>
          <w:i/>
        </w:rPr>
        <w:t>i5</w:t>
      </w:r>
      <w:r>
        <w:t xml:space="preserve">. Steglich esterification of </w:t>
      </w:r>
      <w:r>
        <w:rPr>
          <w:b/>
          <w:i/>
        </w:rPr>
        <w:t>i5</w:t>
      </w:r>
      <w:r>
        <w:t xml:space="preserve"> with the benzoic acid </w:t>
      </w:r>
      <w:r>
        <w:rPr>
          <w:b/>
          <w:i/>
        </w:rPr>
        <w:t>i6</w:t>
      </w:r>
      <w:r>
        <w:t xml:space="preserve"> - prepared according to ref [</w:t>
      </w:r>
      <w:r w:rsidRPr="00FE1374">
        <w:rPr>
          <w:noProof/>
        </w:rPr>
        <w:t>5</w:t>
      </w:r>
      <w:r>
        <w:t xml:space="preserve">] - afforded compound </w:t>
      </w:r>
      <w:r>
        <w:rPr>
          <w:b/>
        </w:rPr>
        <w:t>1</w:t>
      </w:r>
      <w:r>
        <w:t xml:space="preserve"> in moderate yield (following chromatography and recrystalisation) and </w:t>
      </w:r>
      <w:r w:rsidRPr="00DC3A29">
        <w:t>&gt;99.5</w:t>
      </w:r>
      <w:r>
        <w:t xml:space="preserve">% purity as evidenced by RP-HPLC. </w:t>
      </w:r>
    </w:p>
    <w:p w:rsidR="002F6AE0" w:rsidRDefault="002F6AE0" w:rsidP="00CD6369">
      <w:pPr>
        <w:spacing w:line="360" w:lineRule="auto"/>
        <w:jc w:val="both"/>
      </w:pPr>
    </w:p>
    <w:p w:rsidR="002F6AE0" w:rsidRPr="00E1724B" w:rsidRDefault="002F6AE0" w:rsidP="00CD6369">
      <w:pPr>
        <w:spacing w:line="360" w:lineRule="auto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Synthetic Scheme</w:t>
      </w:r>
    </w:p>
    <w:p w:rsidR="002F6AE0" w:rsidRPr="00C1075A" w:rsidRDefault="002F6AE0" w:rsidP="00A61C82">
      <w:pPr>
        <w:spacing w:line="360" w:lineRule="auto"/>
        <w:jc w:val="both"/>
      </w:pPr>
    </w:p>
    <w:p w:rsidR="002F6AE0" w:rsidRDefault="002F6AE0" w:rsidP="00A61C82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15000" cy="3343275"/>
            <wp:effectExtent l="0" t="0" r="0" b="9525"/>
            <wp:docPr id="3" name="Picture 3" descr="C:\Users\Richard\Documents\Chemistry\Writing in Progress\Papers\Bent Cores\DT12_VBG93_2019\scheme_pap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ard\Documents\Chemistry\Writing in Progress\Papers\Bent Cores\DT12_VBG93_2019\scheme_paper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E0" w:rsidRDefault="002F6AE0" w:rsidP="00A61C82">
      <w:pPr>
        <w:jc w:val="center"/>
        <w:rPr>
          <w:b/>
        </w:rPr>
      </w:pPr>
      <w:r>
        <w:rPr>
          <w:b/>
        </w:rPr>
        <w:t>Scheme 1</w:t>
      </w:r>
    </w:p>
    <w:p w:rsidR="002F6AE0" w:rsidRDefault="002F6AE0">
      <w:pPr>
        <w:rPr>
          <w:b/>
        </w:rPr>
      </w:pPr>
      <w:r>
        <w:rPr>
          <w:b/>
        </w:rPr>
        <w:br w:type="page"/>
      </w:r>
    </w:p>
    <w:p w:rsidR="002F6AE0" w:rsidRDefault="002F6AE0" w:rsidP="00A61C82">
      <w:pPr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Chemical Characterisation</w:t>
      </w:r>
    </w:p>
    <w:p w:rsidR="002F6AE0" w:rsidRDefault="002F6AE0" w:rsidP="00A61C82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724025" cy="485775"/>
            <wp:effectExtent l="0" t="0" r="9525" b="9525"/>
            <wp:docPr id="16" name="Picture 16" descr="C:\Users\Richard\Documents\Chemistry\Compounds\RM1901 - RM2000\RM1901 - RM1920\RM1912\RM19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\Documents\Chemistry\Compounds\RM1901 - RM2000\RM1901 - RM1920\RM1912\RM191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E0" w:rsidRPr="00E1724B" w:rsidRDefault="002F6AE0" w:rsidP="00A61C82">
      <w:pPr>
        <w:rPr>
          <w:b/>
          <w:i/>
        </w:rPr>
      </w:pPr>
      <w:r>
        <w:rPr>
          <w:b/>
          <w:i/>
        </w:rPr>
        <w:t>i2</w:t>
      </w:r>
    </w:p>
    <w:p w:rsidR="002F6AE0" w:rsidRDefault="002F6AE0" w:rsidP="00A61C82">
      <w:r>
        <w:t xml:space="preserve">A solution of propylphosphonic anhydride in DMF (~ 50 wt%, 5.3 g, 8.3 mmol, ~5 ml) was added dropwise to a stirred suspension of </w:t>
      </w:r>
      <w:r w:rsidRPr="004A6BD8">
        <w:rPr>
          <w:b/>
          <w:i/>
        </w:rPr>
        <w:t>i1</w:t>
      </w:r>
      <w:r>
        <w:t xml:space="preserve"> (2 g, 5.6 mmol) in ethyl acetate (50 ml) and triethylamine (840 mg, 1.15 ml, 8.3 mmol) heated to reflux under a nitrogen atmosphere. The heating was continued for 18 hours before cooling and concentrating to dryness </w:t>
      </w:r>
      <w:r>
        <w:rPr>
          <w:i/>
        </w:rPr>
        <w:t>in vacuo</w:t>
      </w:r>
      <w:r>
        <w:t xml:space="preserve">. The crude residue was purified by flash chromatography over silica with a gradient of hexanes/EtOAc to afford the title compound as a white powder. Spectral data was in keeping with literature values. </w:t>
      </w:r>
      <w:r w:rsidRPr="00FE1374">
        <w:rPr>
          <w:noProof/>
          <w:vertAlign w:val="superscript"/>
        </w:rPr>
        <w:t>6</w:t>
      </w:r>
    </w:p>
    <w:p w:rsidR="002F6AE0" w:rsidRDefault="002F6AE0" w:rsidP="00A61C82">
      <w:r>
        <w:t xml:space="preserve">Yield: </w:t>
      </w:r>
      <w:r>
        <w:tab/>
      </w:r>
      <w:r>
        <w:tab/>
        <w:t>1.68 g (87%)</w:t>
      </w:r>
    </w:p>
    <w:p w:rsidR="002F6AE0" w:rsidRDefault="002F6AE0" w:rsidP="00A34E1F">
      <w:pPr>
        <w:ind w:left="1440" w:hanging="1440"/>
      </w:pPr>
      <w:r>
        <w:rPr>
          <w:vertAlign w:val="superscript"/>
        </w:rPr>
        <w:t>1</w:t>
      </w:r>
      <w:r>
        <w:t xml:space="preserve">H NMR: </w:t>
      </w:r>
      <w:r>
        <w:tab/>
        <w:t>5.06 (2H, s, ArOC</w:t>
      </w:r>
      <w:r>
        <w:rPr>
          <w:u w:val="single"/>
        </w:rPr>
        <w:t>H</w:t>
      </w:r>
      <w:r>
        <w:rPr>
          <w:vertAlign w:val="subscript"/>
        </w:rPr>
        <w:t>2</w:t>
      </w:r>
      <w:r>
        <w:t xml:space="preserve">Ph), 7.01 (2H, ddd, </w:t>
      </w:r>
      <w:r>
        <w:rPr>
          <w:i/>
        </w:rPr>
        <w:t xml:space="preserve">J = </w:t>
      </w:r>
      <w:r>
        <w:t xml:space="preserve">2.0 Hz, </w:t>
      </w:r>
      <w:r>
        <w:rPr>
          <w:i/>
        </w:rPr>
        <w:t>J =</w:t>
      </w:r>
      <w:r w:rsidRPr="004A6BD8">
        <w:t>2.8</w:t>
      </w:r>
      <w:r>
        <w:rPr>
          <w:i/>
        </w:rPr>
        <w:t xml:space="preserve"> </w:t>
      </w:r>
      <w:r>
        <w:t xml:space="preserve">Hz, </w:t>
      </w:r>
      <w:r>
        <w:rPr>
          <w:i/>
        </w:rPr>
        <w:t xml:space="preserve">J = </w:t>
      </w:r>
      <w:r>
        <w:t>8.8 Hz, Ar</w:t>
      </w:r>
      <w:r>
        <w:rPr>
          <w:u w:val="single"/>
        </w:rPr>
        <w:t>H</w:t>
      </w:r>
      <w:r>
        <w:t>), 7.24-7.38 (6H, m, Ar</w:t>
      </w:r>
      <w:r>
        <w:rPr>
          <w:u w:val="single"/>
        </w:rPr>
        <w:t>H</w:t>
      </w:r>
      <w:r>
        <w:t xml:space="preserve"> +  Bn</w:t>
      </w:r>
      <w:r>
        <w:rPr>
          <w:u w:val="single"/>
        </w:rPr>
        <w:t>H</w:t>
      </w:r>
      <w:r>
        <w:t xml:space="preserve">), 7.96 (2H, ddd, </w:t>
      </w:r>
      <w:r>
        <w:rPr>
          <w:i/>
        </w:rPr>
        <w:t xml:space="preserve">J = </w:t>
      </w:r>
      <w:r>
        <w:t xml:space="preserve">2.0 Hz, </w:t>
      </w:r>
      <w:r>
        <w:rPr>
          <w:i/>
        </w:rPr>
        <w:t>J =</w:t>
      </w:r>
      <w:r w:rsidRPr="004A6BD8">
        <w:t>2.8</w:t>
      </w:r>
      <w:r>
        <w:rPr>
          <w:i/>
        </w:rPr>
        <w:t xml:space="preserve"> </w:t>
      </w:r>
      <w:r>
        <w:t xml:space="preserve">Hz, </w:t>
      </w:r>
      <w:r>
        <w:rPr>
          <w:i/>
        </w:rPr>
        <w:t xml:space="preserve">J = </w:t>
      </w:r>
      <w:r>
        <w:t>8.8 Hz, Ar</w:t>
      </w:r>
      <w:r>
        <w:rPr>
          <w:u w:val="single"/>
        </w:rPr>
        <w:t>H</w:t>
      </w:r>
      <w:r>
        <w:t xml:space="preserve">), 7.97 (2H, ddd, </w:t>
      </w:r>
      <w:r>
        <w:rPr>
          <w:i/>
        </w:rPr>
        <w:t xml:space="preserve">J = </w:t>
      </w:r>
      <w:r>
        <w:t xml:space="preserve">1.8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8.4 Hz, Ar</w:t>
      </w:r>
      <w:r>
        <w:rPr>
          <w:u w:val="single"/>
        </w:rPr>
        <w:t>H</w:t>
      </w:r>
      <w:r>
        <w:t>).</w:t>
      </w:r>
    </w:p>
    <w:p w:rsidR="002F6AE0" w:rsidRPr="00A34E1F" w:rsidRDefault="002F6AE0" w:rsidP="00A34E1F">
      <w:pPr>
        <w:ind w:left="1440" w:hanging="1440"/>
      </w:pPr>
    </w:p>
    <w:p w:rsidR="002F6AE0" w:rsidRDefault="002F6AE0" w:rsidP="00A61C82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2676525" cy="695325"/>
            <wp:effectExtent l="0" t="0" r="9525" b="9525"/>
            <wp:docPr id="22" name="Picture 22" descr="C:\Users\Richard\Documents\Chemistry\Compounds\RM1901 - RM2000\RM1901 - RM1920\RM1918\RM19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ard\Documents\Chemistry\Compounds\RM1901 - RM2000\RM1901 - RM1920\RM1918\RM191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E0" w:rsidRPr="00B93017" w:rsidRDefault="002F6AE0" w:rsidP="00A61C82">
      <w:pPr>
        <w:rPr>
          <w:b/>
        </w:rPr>
      </w:pPr>
      <w:r>
        <w:rPr>
          <w:b/>
        </w:rPr>
        <w:t>i3</w:t>
      </w:r>
    </w:p>
    <w:p w:rsidR="002F6AE0" w:rsidRDefault="002F6AE0">
      <w:r>
        <w:t xml:space="preserve">A suspension of </w:t>
      </w:r>
      <w:r w:rsidRPr="005B2201">
        <w:rPr>
          <w:b/>
          <w:i/>
        </w:rPr>
        <w:t>i2</w:t>
      </w:r>
      <w:r>
        <w:t xml:space="preserve"> (3 g, 8.72 mmol), 4-dodecyloxy-2-methoxy acid (</w:t>
      </w:r>
      <w:r>
        <w:rPr>
          <w:b/>
          <w:i/>
        </w:rPr>
        <w:t>i3</w:t>
      </w:r>
      <w:r>
        <w:t xml:space="preserve">, 3.5 g, 10.5 mmol), EDC.HCl (2.0 g, 10.5 mmol) and DMAP (10 mg) in DCM (100 ml) was stirred until complete consumption of </w:t>
      </w:r>
      <w:r w:rsidRPr="005B2201">
        <w:rPr>
          <w:b/>
          <w:i/>
        </w:rPr>
        <w:t>i2</w:t>
      </w:r>
      <w:r>
        <w:t xml:space="preserve">. The solution was concentrated </w:t>
      </w:r>
      <w:r>
        <w:rPr>
          <w:i/>
        </w:rPr>
        <w:t>in vacuo</w:t>
      </w:r>
      <w:r>
        <w:t xml:space="preserve"> and purified by flash chromatography over silica gel with a gradient of DCM/EtOAc as the eluent. Recrystalisation from EtOAc afforded the title compound as a white solid.</w:t>
      </w:r>
    </w:p>
    <w:p w:rsidR="002F6AE0" w:rsidRDefault="002F6AE0">
      <w:r>
        <w:t>Yield:</w:t>
      </w:r>
      <w:r>
        <w:tab/>
      </w:r>
      <w:r>
        <w:tab/>
        <w:t>4.4 g (77%)</w:t>
      </w:r>
    </w:p>
    <w:p w:rsidR="002F6AE0" w:rsidRDefault="002F6AE0" w:rsidP="007D20EE">
      <w:pPr>
        <w:ind w:left="1440" w:hanging="1440"/>
      </w:pPr>
      <w:r>
        <w:rPr>
          <w:vertAlign w:val="superscript"/>
        </w:rPr>
        <w:t>1</w:t>
      </w:r>
      <w:r>
        <w:t>H NMR:</w:t>
      </w:r>
      <w:r>
        <w:tab/>
        <w:t xml:space="preserve">0.87 (3H, t, </w:t>
      </w:r>
      <w:r>
        <w:rPr>
          <w:i/>
        </w:rPr>
        <w:t xml:space="preserve">J = </w:t>
      </w:r>
      <w:r>
        <w:t>6.7 Hz, 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3</w:t>
      </w:r>
      <w:r>
        <w:t>), 1.21-1.39 (16H, m, -CH</w:t>
      </w:r>
      <w:r>
        <w:rPr>
          <w:vertAlign w:val="subscript"/>
        </w:rPr>
        <w:t>2</w:t>
      </w:r>
      <w:r>
        <w:softHyphen/>
        <w:t>-(C</w:t>
      </w:r>
      <w:r>
        <w:rPr>
          <w:u w:val="single"/>
        </w:rPr>
        <w:t>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8</w:t>
      </w:r>
      <w:r>
        <w:t>-CH</w:t>
      </w:r>
      <w:r>
        <w:rPr>
          <w:vertAlign w:val="subscript"/>
        </w:rPr>
        <w:t>2</w:t>
      </w:r>
      <w:r>
        <w:t>-), 1.42-1.50 (2H, m, 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), 1.77-1.86 (2H, m, ArO-CH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softHyphen/>
        <w:t>-), 3.92 (3H, S, ArO-C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), 4.03 (2H, t, </w:t>
      </w:r>
      <w:r>
        <w:rPr>
          <w:i/>
        </w:rPr>
        <w:t>J =</w:t>
      </w:r>
      <w:r>
        <w:t xml:space="preserve"> 7.0 Hz, ArO-C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-), 5.15 (2H, S, ArOC</w:t>
      </w:r>
      <w:r>
        <w:rPr>
          <w:u w:val="single"/>
        </w:rPr>
        <w:t>H</w:t>
      </w:r>
      <w:r>
        <w:rPr>
          <w:vertAlign w:val="subscript"/>
        </w:rPr>
        <w:t>2</w:t>
      </w:r>
      <w:r>
        <w:t xml:space="preserve">Ph), 6.52 (1H, d, </w:t>
      </w:r>
      <w:r>
        <w:rPr>
          <w:i/>
        </w:rPr>
        <w:t>J =</w:t>
      </w:r>
      <w:r>
        <w:t xml:space="preserve"> 2.1 Hz, Ar</w:t>
      </w:r>
      <w:r>
        <w:rPr>
          <w:u w:val="single"/>
        </w:rPr>
        <w:t>H</w:t>
      </w:r>
      <w:r>
        <w:t xml:space="preserve">), 6.55 (1H, dd, </w:t>
      </w:r>
      <w:r>
        <w:rPr>
          <w:i/>
        </w:rPr>
        <w:t xml:space="preserve">J = </w:t>
      </w:r>
      <w:r>
        <w:t xml:space="preserve">2.1 Hz, </w:t>
      </w:r>
      <w:r>
        <w:rPr>
          <w:i/>
        </w:rPr>
        <w:t xml:space="preserve">J = </w:t>
      </w:r>
      <w:r>
        <w:t>8.3 Hz, Ar</w:t>
      </w:r>
      <w:r>
        <w:rPr>
          <w:u w:val="single"/>
        </w:rPr>
        <w:t>H</w:t>
      </w:r>
      <w:r>
        <w:t xml:space="preserve">), 7.10 (2H, ddd, </w:t>
      </w:r>
      <w:r>
        <w:rPr>
          <w:i/>
        </w:rPr>
        <w:t xml:space="preserve">J = </w:t>
      </w:r>
      <w:r>
        <w:t xml:space="preserve">2.1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8.4 Hz, Ar</w:t>
      </w:r>
      <w:r>
        <w:rPr>
          <w:u w:val="single"/>
        </w:rPr>
        <w:t>H</w:t>
      </w:r>
      <w:r>
        <w:t>), 7.32-7.47 (8H, m, Ar</w:t>
      </w:r>
      <w:r>
        <w:rPr>
          <w:u w:val="single"/>
        </w:rPr>
        <w:t>H</w:t>
      </w:r>
      <w:r>
        <w:t xml:space="preserve">), 8.07 (2H, ddd, </w:t>
      </w:r>
      <w:r>
        <w:rPr>
          <w:i/>
        </w:rPr>
        <w:t xml:space="preserve">J = </w:t>
      </w:r>
      <w:r>
        <w:t xml:space="preserve">2.1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8.4 Hz, Ar</w:t>
      </w:r>
      <w:r>
        <w:rPr>
          <w:u w:val="single"/>
        </w:rPr>
        <w:t>H</w:t>
      </w:r>
      <w:r>
        <w:t xml:space="preserve">), 8.15 (2H, ddd, </w:t>
      </w:r>
      <w:r>
        <w:rPr>
          <w:i/>
        </w:rPr>
        <w:t xml:space="preserve">J = </w:t>
      </w:r>
      <w:r>
        <w:t xml:space="preserve">1.8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8.8 Hz, Ar</w:t>
      </w:r>
      <w:r>
        <w:rPr>
          <w:u w:val="single"/>
        </w:rPr>
        <w:t>H</w:t>
      </w:r>
      <w:r>
        <w:t>).</w:t>
      </w:r>
    </w:p>
    <w:p w:rsidR="002F6AE0" w:rsidRPr="005A42DB" w:rsidRDefault="002F6AE0" w:rsidP="007D20EE">
      <w:pPr>
        <w:ind w:left="1440" w:hanging="1440"/>
      </w:pPr>
    </w:p>
    <w:p w:rsidR="002F6AE0" w:rsidRDefault="002F6AE0">
      <w:pPr>
        <w:rPr>
          <w:b/>
        </w:rPr>
      </w:pPr>
    </w:p>
    <w:p w:rsidR="002F6AE0" w:rsidRDefault="002F6AE0">
      <w:pPr>
        <w:rPr>
          <w:i/>
        </w:rPr>
      </w:pPr>
      <w:r>
        <w:rPr>
          <w:i/>
        </w:rPr>
        <w:br w:type="page"/>
      </w:r>
    </w:p>
    <w:p w:rsidR="002F6AE0" w:rsidRDefault="002F6AE0">
      <w:pPr>
        <w:rPr>
          <w:b/>
        </w:rPr>
      </w:pPr>
      <w:r>
        <w:rPr>
          <w:b/>
          <w:noProof/>
          <w:lang w:eastAsia="en-GB"/>
        </w:rPr>
        <w:lastRenderedPageBreak/>
        <w:drawing>
          <wp:inline distT="0" distB="0" distL="0" distR="0">
            <wp:extent cx="2609850" cy="685800"/>
            <wp:effectExtent l="0" t="0" r="0" b="0"/>
            <wp:docPr id="1" name="Picture 1" descr="C:\Users\Richard\Documents\Chemistry\Compounds\RM1901 - RM2000\RM1921 - RM1940\RM1926\RM19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ocuments\Chemistry\Compounds\RM1901 - RM2000\RM1921 - RM1940\RM1926\RM192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E0" w:rsidRDefault="002F6AE0">
      <w:pPr>
        <w:rPr>
          <w:b/>
        </w:rPr>
      </w:pPr>
      <w:r>
        <w:rPr>
          <w:b/>
        </w:rPr>
        <w:t>i5</w:t>
      </w:r>
    </w:p>
    <w:p w:rsidR="002F6AE0" w:rsidRPr="00216A92" w:rsidRDefault="002F6AE0">
      <w:r>
        <w:t xml:space="preserve">A suspension of </w:t>
      </w:r>
      <w:r w:rsidRPr="008C1FCC">
        <w:rPr>
          <w:b/>
          <w:i/>
        </w:rPr>
        <w:t>i4</w:t>
      </w:r>
      <w:r>
        <w:rPr>
          <w:b/>
        </w:rPr>
        <w:t xml:space="preserve"> </w:t>
      </w:r>
      <w:r>
        <w:t xml:space="preserve">(1.2 g, 1.8 mmol), palladium on carbon (10 % Pd, 50 mg) in THF (50 ml) was vigorously stirred under vacuum (&lt;1 mBar) for 15 minutes before introducing a hydrogen atmosphere. The suspension was stirred until complete consumption of </w:t>
      </w:r>
      <w:r w:rsidRPr="008C1FCC">
        <w:rPr>
          <w:b/>
          <w:i/>
        </w:rPr>
        <w:t>i4</w:t>
      </w:r>
      <w:r>
        <w:t xml:space="preserve">. The suspension was filtered over a packed bed of celite, concentrated </w:t>
      </w:r>
      <w:r>
        <w:rPr>
          <w:i/>
        </w:rPr>
        <w:t>in vacuo</w:t>
      </w:r>
      <w:r>
        <w:t xml:space="preserve"> and the crude material recrystalised from </w:t>
      </w:r>
      <w:r w:rsidRPr="008C1FCC">
        <w:t>isopropanol</w:t>
      </w:r>
      <w:r>
        <w:t xml:space="preserve"> to afford the title compound as a white solid.</w:t>
      </w:r>
    </w:p>
    <w:p w:rsidR="002F6AE0" w:rsidRDefault="002F6AE0" w:rsidP="007D20EE">
      <w:pPr>
        <w:ind w:left="720" w:hanging="720"/>
      </w:pPr>
      <w:r>
        <w:t>Yield:</w:t>
      </w:r>
      <w:r>
        <w:tab/>
      </w:r>
      <w:r>
        <w:tab/>
        <w:t>970 mg (94 %)</w:t>
      </w:r>
    </w:p>
    <w:p w:rsidR="002F6AE0" w:rsidRDefault="002F6AE0" w:rsidP="00A34E1F">
      <w:pPr>
        <w:ind w:left="1440" w:hanging="1440"/>
        <w:rPr>
          <w:i/>
        </w:rPr>
      </w:pPr>
      <w:r>
        <w:rPr>
          <w:vertAlign w:val="superscript"/>
        </w:rPr>
        <w:t>1</w:t>
      </w:r>
      <w:r>
        <w:t>H NMR:</w:t>
      </w:r>
      <w:r>
        <w:tab/>
        <w:t xml:space="preserve">0.79 (3H, t, </w:t>
      </w:r>
      <w:r>
        <w:rPr>
          <w:i/>
        </w:rPr>
        <w:t xml:space="preserve">J = </w:t>
      </w:r>
      <w:r>
        <w:t>6.8 Hz, 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3</w:t>
      </w:r>
      <w:r>
        <w:t>), 1.06-1.36 (18H, m, -CH</w:t>
      </w:r>
      <w:r>
        <w:rPr>
          <w:vertAlign w:val="subscript"/>
        </w:rPr>
        <w:t>2</w:t>
      </w:r>
      <w:r>
        <w:softHyphen/>
        <w:t>-(C</w:t>
      </w:r>
      <w:r>
        <w:rPr>
          <w:u w:val="single"/>
        </w:rPr>
        <w:t>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8</w:t>
      </w:r>
      <w:r>
        <w:t>-CH</w:t>
      </w:r>
      <w:r>
        <w:rPr>
          <w:vertAlign w:val="subscript"/>
        </w:rPr>
        <w:t>2</w:t>
      </w:r>
      <w:r>
        <w:t>-), 1.61-1.71 (2H, m, ArO-CH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softHyphen/>
        <w:t>-), 3.80 (3H, S, ArO-C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), 3.89 (2H, t, </w:t>
      </w:r>
      <w:r>
        <w:rPr>
          <w:i/>
        </w:rPr>
        <w:t xml:space="preserve">J = </w:t>
      </w:r>
      <w:r w:rsidRPr="00D1491B">
        <w:t>6.5</w:t>
      </w:r>
      <w:r>
        <w:t xml:space="preserve"> Hz, ArO-C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 xml:space="preserve">-), 6.76 (1H, dd, </w:t>
      </w:r>
      <w:r>
        <w:rPr>
          <w:i/>
        </w:rPr>
        <w:t xml:space="preserve">J </w:t>
      </w:r>
      <w:r>
        <w:t xml:space="preserve">= 2.5 Hz, </w:t>
      </w:r>
      <w:r>
        <w:rPr>
          <w:i/>
        </w:rPr>
        <w:t xml:space="preserve">J = </w:t>
      </w:r>
      <w:r>
        <w:t>8.9 Hz, Ar</w:t>
      </w:r>
      <w:r>
        <w:rPr>
          <w:u w:val="single"/>
        </w:rPr>
        <w:t>H</w:t>
      </w:r>
      <w:r>
        <w:t xml:space="preserve">), 6.83 (2H, ddd, </w:t>
      </w:r>
      <w:r>
        <w:rPr>
          <w:i/>
        </w:rPr>
        <w:t xml:space="preserve">J = </w:t>
      </w:r>
      <w:r>
        <w:t xml:space="preserve">2.0 Hz, </w:t>
      </w:r>
      <w:r>
        <w:rPr>
          <w:i/>
        </w:rPr>
        <w:t xml:space="preserve">J = </w:t>
      </w:r>
      <w:r>
        <w:t xml:space="preserve">2.3 Hz, </w:t>
      </w:r>
      <w:r>
        <w:rPr>
          <w:i/>
        </w:rPr>
        <w:t xml:space="preserve">J = </w:t>
      </w:r>
      <w:r>
        <w:t>8.7 Hz, Ar</w:t>
      </w:r>
      <w:r>
        <w:rPr>
          <w:u w:val="single"/>
        </w:rPr>
        <w:t>H</w:t>
      </w:r>
      <w:r>
        <w:t xml:space="preserve">), 6.89 (1H, d, </w:t>
      </w:r>
      <w:r>
        <w:rPr>
          <w:i/>
        </w:rPr>
        <w:t xml:space="preserve">J = </w:t>
      </w:r>
      <w:r>
        <w:t>2.5 Hz, Ar</w:t>
      </w:r>
      <w:r>
        <w:rPr>
          <w:u w:val="single"/>
        </w:rPr>
        <w:t>H</w:t>
      </w:r>
      <w:r>
        <w:t xml:space="preserve">), 7.25  (2H, ddd, </w:t>
      </w:r>
      <w:r>
        <w:rPr>
          <w:i/>
        </w:rPr>
        <w:t xml:space="preserve">J = </w:t>
      </w:r>
      <w:r>
        <w:t xml:space="preserve">2.0 Hz, </w:t>
      </w:r>
      <w:r>
        <w:rPr>
          <w:i/>
        </w:rPr>
        <w:t xml:space="preserve">J = </w:t>
      </w:r>
      <w:r>
        <w:t xml:space="preserve">2.3 Hz, </w:t>
      </w:r>
      <w:r>
        <w:rPr>
          <w:i/>
        </w:rPr>
        <w:t xml:space="preserve">J = </w:t>
      </w:r>
      <w:r>
        <w:t>8.7 Hz, Ar</w:t>
      </w:r>
      <w:r>
        <w:rPr>
          <w:u w:val="single"/>
        </w:rPr>
        <w:t>H</w:t>
      </w:r>
      <w:r>
        <w:t xml:space="preserve">),7.81 (2H, ddd, </w:t>
      </w:r>
      <w:r>
        <w:rPr>
          <w:i/>
        </w:rPr>
        <w:t xml:space="preserve">J = </w:t>
      </w:r>
      <w:r>
        <w:t xml:space="preserve">1.8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8.4 Hz, Ar</w:t>
      </w:r>
      <w:r>
        <w:rPr>
          <w:u w:val="single"/>
        </w:rPr>
        <w:t>H</w:t>
      </w:r>
      <w:r>
        <w:t xml:space="preserve">), 7.97 (1H, d, </w:t>
      </w:r>
      <w:r>
        <w:rPr>
          <w:i/>
        </w:rPr>
        <w:t xml:space="preserve">J = </w:t>
      </w:r>
      <w:r>
        <w:t>8.7 Hz, Ar</w:t>
      </w:r>
      <w:r>
        <w:rPr>
          <w:u w:val="single"/>
        </w:rPr>
        <w:t>H</w:t>
      </w:r>
      <w:r>
        <w:t xml:space="preserve">), 8.02 (2H, ddd, </w:t>
      </w:r>
      <w:r>
        <w:rPr>
          <w:i/>
        </w:rPr>
        <w:t xml:space="preserve">J = </w:t>
      </w:r>
      <w:r>
        <w:t xml:space="preserve">1.8 Hz, </w:t>
      </w:r>
      <w:r>
        <w:rPr>
          <w:i/>
        </w:rPr>
        <w:t xml:space="preserve">J = </w:t>
      </w:r>
      <w:r>
        <w:t xml:space="preserve">2.4 Hz, </w:t>
      </w:r>
      <w:r>
        <w:rPr>
          <w:i/>
        </w:rPr>
        <w:t xml:space="preserve">J = </w:t>
      </w:r>
      <w:r>
        <w:t>8.8 Hz, Ar</w:t>
      </w:r>
      <w:r>
        <w:rPr>
          <w:u w:val="single"/>
        </w:rPr>
        <w:t>H</w:t>
      </w:r>
      <w:r>
        <w:t>), 9.51 (1H, S, ArO</w:t>
      </w:r>
      <w:r>
        <w:rPr>
          <w:u w:val="single"/>
        </w:rPr>
        <w:t>H</w:t>
      </w:r>
      <w:r>
        <w:t>)</w:t>
      </w:r>
      <w:r>
        <w:rPr>
          <w:i/>
        </w:rPr>
        <w:br/>
      </w:r>
      <w:r w:rsidRPr="00D1491B">
        <w:rPr>
          <w:i/>
        </w:rPr>
        <w:t>NMR run in 4:1 CDCl</w:t>
      </w:r>
      <w:r w:rsidRPr="00D1491B">
        <w:rPr>
          <w:i/>
          <w:vertAlign w:val="subscript"/>
        </w:rPr>
        <w:t>3</w:t>
      </w:r>
      <w:r w:rsidRPr="00D1491B">
        <w:rPr>
          <w:i/>
        </w:rPr>
        <w:t>/DMSO-D6 to aid solubility</w:t>
      </w:r>
    </w:p>
    <w:p w:rsidR="002F6AE0" w:rsidRDefault="002F6AE0" w:rsidP="00A34E1F">
      <w:pPr>
        <w:ind w:left="1440" w:hanging="1440"/>
      </w:pPr>
    </w:p>
    <w:p w:rsidR="002F6AE0" w:rsidRDefault="002F6AE0">
      <w:pPr>
        <w:rPr>
          <w:b/>
        </w:rPr>
      </w:pPr>
      <w:r>
        <w:rPr>
          <w:noProof/>
          <w:lang w:eastAsia="en-GB"/>
        </w:rPr>
        <w:drawing>
          <wp:inline distT="0" distB="0" distL="0" distR="0">
            <wp:extent cx="3571875" cy="685800"/>
            <wp:effectExtent l="0" t="0" r="9525" b="0"/>
            <wp:docPr id="2" name="Picture 2" descr="C:\Users\Richard\Documents\Chemistry\Compounds\RM1901 - RM2000\RM1921 - RM1940\RM1928\RM19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\Documents\Chemistry\Compounds\RM1901 - RM2000\RM1921 - RM1940\RM1928\RM192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E0" w:rsidRPr="00330C0F" w:rsidRDefault="002F6AE0">
      <w:pPr>
        <w:rPr>
          <w:b/>
        </w:rPr>
      </w:pPr>
      <w:r>
        <w:rPr>
          <w:b/>
        </w:rPr>
        <w:t>Compound 1</w:t>
      </w:r>
    </w:p>
    <w:p w:rsidR="002F6AE0" w:rsidRDefault="002F6AE0" w:rsidP="00272AB9">
      <w:r>
        <w:t xml:space="preserve">A suspension of </w:t>
      </w:r>
      <w:r>
        <w:rPr>
          <w:b/>
          <w:i/>
        </w:rPr>
        <w:t>i5</w:t>
      </w:r>
      <w:r>
        <w:t xml:space="preserve"> (750 mg, 1.34 mmol), 4-dodecyloxy-2-methyl acid (</w:t>
      </w:r>
      <w:r>
        <w:rPr>
          <w:b/>
          <w:i/>
        </w:rPr>
        <w:t>i4</w:t>
      </w:r>
      <w:r>
        <w:t xml:space="preserve">, 520 mg, 1.61 mmol), EDC.HCl (307 mg, 1.61 mmol), and DMAP (10 mg) in DCM (30 ml) was stirred until complete consumption of </w:t>
      </w:r>
      <w:r>
        <w:rPr>
          <w:b/>
          <w:i/>
        </w:rPr>
        <w:t>i5</w:t>
      </w:r>
      <w:r>
        <w:t xml:space="preserve">. The solution was concentrated </w:t>
      </w:r>
      <w:r>
        <w:rPr>
          <w:i/>
        </w:rPr>
        <w:t>in vacuo</w:t>
      </w:r>
      <w:r>
        <w:t xml:space="preserve"> and purified by flash chromatography over silica gel with a gradient of DCM/EtOAc as the eluent (Rf = 0.74, EtOAc). The chromatographed material was redisolved in dichloromethane, filtered through a 0.2 μm PTFE filter and evaporated to dryness. Recrystalisation from EtOAc afforded the title compound as a white solid.</w:t>
      </w:r>
    </w:p>
    <w:p w:rsidR="002F6AE0" w:rsidRDefault="002F6AE0" w:rsidP="00272AB9">
      <w:r>
        <w:t>Yield:</w:t>
      </w:r>
      <w:r>
        <w:tab/>
      </w:r>
      <w:r>
        <w:tab/>
        <w:t>875 mg (76 %)</w:t>
      </w:r>
    </w:p>
    <w:p w:rsidR="002F6AE0" w:rsidRPr="009B67AC" w:rsidRDefault="002F6AE0" w:rsidP="009B67AC">
      <w:pPr>
        <w:ind w:left="1440" w:hanging="1440"/>
      </w:pPr>
      <w:r>
        <w:rPr>
          <w:vertAlign w:val="superscript"/>
        </w:rPr>
        <w:t>1</w:t>
      </w:r>
      <w:r>
        <w:t>H NMR:</w:t>
      </w:r>
      <w:r>
        <w:tab/>
        <w:t xml:space="preserve">0.87 (6H, t, </w:t>
      </w:r>
      <w:r>
        <w:rPr>
          <w:i/>
        </w:rPr>
        <w:t xml:space="preserve">J = </w:t>
      </w:r>
      <w:r>
        <w:t>6.8 Hz, 2x -CH</w:t>
      </w:r>
      <w:r>
        <w:rPr>
          <w:vertAlign w:val="subscript"/>
        </w:rPr>
        <w:t>2</w:t>
      </w:r>
      <w:r>
        <w:softHyphen/>
        <w:t>C</w:t>
      </w:r>
      <w:r>
        <w:rPr>
          <w:u w:val="single"/>
        </w:rPr>
        <w:t>H</w:t>
      </w:r>
      <w:r>
        <w:rPr>
          <w:vertAlign w:val="subscript"/>
        </w:rPr>
        <w:t>3</w:t>
      </w:r>
      <w:r>
        <w:t>), 1.18-1.50 (</w:t>
      </w:r>
      <w:r w:rsidRPr="009B67AC">
        <w:t>36H</w:t>
      </w:r>
      <w:r>
        <w:t>, m, 2x -CH</w:t>
      </w:r>
      <w:r>
        <w:rPr>
          <w:vertAlign w:val="subscript"/>
        </w:rPr>
        <w:t>2</w:t>
      </w:r>
      <w:r>
        <w:t>-(C</w:t>
      </w:r>
      <w:r>
        <w:rPr>
          <w:u w:val="single"/>
        </w:rPr>
        <w:t>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9</w:t>
      </w:r>
      <w:r>
        <w:t>-CH</w:t>
      </w:r>
      <w:r>
        <w:rPr>
          <w:vertAlign w:val="subscript"/>
        </w:rPr>
        <w:t>2</w:t>
      </w:r>
      <w:r>
        <w:t>-), 1.75-1.86 (4H, m, 2x –CH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softHyphen/>
        <w:t>-CH</w:t>
      </w:r>
      <w:r>
        <w:rPr>
          <w:vertAlign w:val="subscript"/>
        </w:rPr>
        <w:t>2</w:t>
      </w:r>
      <w:r>
        <w:t>-), 2.66 (3H, S, Ar-C</w:t>
      </w:r>
      <w:r>
        <w:rPr>
          <w:u w:val="single"/>
        </w:rPr>
        <w:t>H</w:t>
      </w:r>
      <w:r>
        <w:rPr>
          <w:vertAlign w:val="subscript"/>
        </w:rPr>
        <w:t>3</w:t>
      </w:r>
      <w:r>
        <w:t>), 3.93 (3H, S, ArO-C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), 4.02 (2H, t, </w:t>
      </w:r>
      <w:r>
        <w:rPr>
          <w:i/>
        </w:rPr>
        <w:t xml:space="preserve">J = </w:t>
      </w:r>
      <w:r>
        <w:t>6.7 Hz, ArO-C</w:t>
      </w:r>
      <w:r>
        <w:rPr>
          <w:u w:val="single"/>
        </w:rPr>
        <w:t>H</w:t>
      </w:r>
      <w:r>
        <w:rPr>
          <w:vertAlign w:val="subscript"/>
        </w:rPr>
        <w:t>2</w:t>
      </w:r>
      <w:r>
        <w:softHyphen/>
        <w:t>-CH</w:t>
      </w:r>
      <w:r>
        <w:rPr>
          <w:vertAlign w:val="subscript"/>
        </w:rPr>
        <w:t>2</w:t>
      </w:r>
      <w:r>
        <w:t xml:space="preserve">-), 4.03 (2H, t, </w:t>
      </w:r>
      <w:r>
        <w:rPr>
          <w:i/>
        </w:rPr>
        <w:t xml:space="preserve">J = </w:t>
      </w:r>
      <w:r>
        <w:t>6.6 Hz, ArO-C</w:t>
      </w:r>
      <w:r>
        <w:rPr>
          <w:u w:val="single"/>
        </w:rPr>
        <w:t>H</w:t>
      </w:r>
      <w:r>
        <w:rPr>
          <w:vertAlign w:val="subscript"/>
        </w:rPr>
        <w:t>2</w:t>
      </w:r>
      <w:r>
        <w:softHyphen/>
        <w:t>-CH</w:t>
      </w:r>
      <w:r>
        <w:rPr>
          <w:vertAlign w:val="subscript"/>
        </w:rPr>
        <w:t>2</w:t>
      </w:r>
      <w:r>
        <w:t xml:space="preserve">-), 6.53 (1H, d, </w:t>
      </w:r>
      <w:r>
        <w:rPr>
          <w:i/>
        </w:rPr>
        <w:t xml:space="preserve">J = </w:t>
      </w:r>
      <w:r>
        <w:t>2.2 Hz, Ar</w:t>
      </w:r>
      <w:r>
        <w:rPr>
          <w:u w:val="single"/>
        </w:rPr>
        <w:t>H</w:t>
      </w:r>
      <w:r>
        <w:t xml:space="preserve">), 6.55 (2H, dd, </w:t>
      </w:r>
      <w:r>
        <w:rPr>
          <w:i/>
        </w:rPr>
        <w:t xml:space="preserve">J = </w:t>
      </w:r>
      <w:r>
        <w:t xml:space="preserve">2.2 Hz, </w:t>
      </w:r>
      <w:r>
        <w:rPr>
          <w:i/>
        </w:rPr>
        <w:t xml:space="preserve">J = </w:t>
      </w:r>
      <w:r>
        <w:t>8.7 Hz), 6.82 (2H, m, Ar</w:t>
      </w:r>
      <w:r>
        <w:rPr>
          <w:u w:val="single"/>
        </w:rPr>
        <w:t>H</w:t>
      </w:r>
      <w:r>
        <w:t>), 7.36-7.41 (4H, m, Ar</w:t>
      </w:r>
      <w:r>
        <w:rPr>
          <w:u w:val="single"/>
        </w:rPr>
        <w:t>H</w:t>
      </w:r>
      <w:r>
        <w:t xml:space="preserve">), 8.08 (1H, d, </w:t>
      </w:r>
      <w:r>
        <w:rPr>
          <w:i/>
        </w:rPr>
        <w:t xml:space="preserve">J = </w:t>
      </w:r>
      <w:r>
        <w:t>8.7 Hz, Ar</w:t>
      </w:r>
      <w:r>
        <w:rPr>
          <w:u w:val="single"/>
        </w:rPr>
        <w:t>H</w:t>
      </w:r>
      <w:r>
        <w:t>), 8.16-8.23 (5H, m, Ar</w:t>
      </w:r>
      <w:r>
        <w:rPr>
          <w:u w:val="single"/>
        </w:rPr>
        <w:t>H</w:t>
      </w:r>
      <w:r>
        <w:t>)</w:t>
      </w:r>
    </w:p>
    <w:p w:rsidR="002F6AE0" w:rsidRPr="00DC3CF8" w:rsidRDefault="002F6AE0" w:rsidP="00A34E1F">
      <w:r>
        <w:t>MS (APCI):</w:t>
      </w:r>
      <w:r>
        <w:tab/>
        <w:t>8735.518004 (calcd. for C</w:t>
      </w:r>
      <w:r>
        <w:rPr>
          <w:vertAlign w:val="subscript"/>
        </w:rPr>
        <w:t>54</w:t>
      </w:r>
      <w:r>
        <w:t>H</w:t>
      </w:r>
      <w:r>
        <w:rPr>
          <w:vertAlign w:val="subscript"/>
        </w:rPr>
        <w:t>71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t>: 875.520494, M + H)</w:t>
      </w:r>
    </w:p>
    <w:p w:rsidR="002F6AE0" w:rsidRPr="009B67AC" w:rsidRDefault="002F6AE0" w:rsidP="00272AB9">
      <w:r>
        <w:t>RP-HPLC:</w:t>
      </w:r>
      <w:r>
        <w:tab/>
        <w:t>&gt;98 %</w:t>
      </w:r>
    </w:p>
    <w:p w:rsidR="002F6AE0" w:rsidRPr="005B7709" w:rsidRDefault="002F6AE0">
      <w:pPr>
        <w:rPr>
          <w:b/>
        </w:rPr>
      </w:pPr>
      <w:r>
        <w:rPr>
          <w:b/>
        </w:rPr>
        <w:br w:type="page"/>
      </w:r>
    </w:p>
    <w:p w:rsidR="002F6AE0" w:rsidRPr="00C06339" w:rsidRDefault="002F6AE0" w:rsidP="00C06153">
      <w:pPr>
        <w:spacing w:line="360" w:lineRule="auto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References:</w:t>
      </w:r>
    </w:p>
    <w:p w:rsidR="002F6AE0" w:rsidRPr="001741D0" w:rsidRDefault="002F6AE0" w:rsidP="001741D0">
      <w:pPr>
        <w:pStyle w:val="EndNoteBibliography"/>
        <w:spacing w:after="0"/>
        <w:ind w:left="720" w:hanging="720"/>
      </w:pPr>
      <w:r w:rsidRPr="001741D0">
        <w:t>1.</w:t>
      </w:r>
      <w:r w:rsidRPr="001741D0">
        <w:tab/>
        <w:t xml:space="preserve">V. Gortz, C. Southern, N. W. Roberts, H. F. Gleeson and J. W. Goodby, </w:t>
      </w:r>
      <w:r w:rsidRPr="001741D0">
        <w:rPr>
          <w:i/>
        </w:rPr>
        <w:t>Soft Matter</w:t>
      </w:r>
      <w:r w:rsidRPr="001741D0">
        <w:t xml:space="preserve">, 2009, </w:t>
      </w:r>
      <w:r w:rsidRPr="001741D0">
        <w:rPr>
          <w:b/>
        </w:rPr>
        <w:t>5</w:t>
      </w:r>
      <w:r w:rsidRPr="001741D0">
        <w:t>, 463-471</w:t>
      </w:r>
    </w:p>
    <w:p w:rsidR="002F6AE0" w:rsidRPr="001741D0" w:rsidRDefault="002F6AE0" w:rsidP="001741D0">
      <w:pPr>
        <w:pStyle w:val="EndNoteBibliography"/>
        <w:spacing w:after="0"/>
        <w:ind w:left="720" w:hanging="720"/>
      </w:pPr>
      <w:r w:rsidRPr="001741D0">
        <w:t>2.</w:t>
      </w:r>
      <w:r w:rsidRPr="001741D0">
        <w:tab/>
        <w:t xml:space="preserve">J. K. Augustine, V. Vairaperumal, S. Narasimhan, P. Alagarsamy and A. Radhakrishnan, </w:t>
      </w:r>
      <w:r w:rsidRPr="001741D0">
        <w:rPr>
          <w:i/>
        </w:rPr>
        <w:t>Tetrahedron</w:t>
      </w:r>
      <w:r w:rsidRPr="001741D0">
        <w:t xml:space="preserve">, 2009, </w:t>
      </w:r>
      <w:r w:rsidRPr="001741D0">
        <w:rPr>
          <w:b/>
        </w:rPr>
        <w:t>65</w:t>
      </w:r>
      <w:r w:rsidRPr="001741D0">
        <w:t>, 9989-9996</w:t>
      </w:r>
    </w:p>
    <w:p w:rsidR="002F6AE0" w:rsidRPr="001741D0" w:rsidRDefault="002F6AE0" w:rsidP="001741D0">
      <w:pPr>
        <w:pStyle w:val="EndNoteBibliography"/>
        <w:spacing w:after="0"/>
        <w:ind w:left="720" w:hanging="720"/>
      </w:pPr>
      <w:r w:rsidRPr="001741D0">
        <w:t>3.</w:t>
      </w:r>
      <w:r w:rsidRPr="001741D0">
        <w:tab/>
        <w:t xml:space="preserve">J. Nguyen, W. Wonderly, T. Tauscher, R. Harkins, F. Vita, G. Portale, O. Francescangeli, E. T. Samulski and E. Scharrer, </w:t>
      </w:r>
      <w:r w:rsidRPr="001741D0">
        <w:rPr>
          <w:i/>
        </w:rPr>
        <w:t>Liq Cryst</w:t>
      </w:r>
      <w:r w:rsidRPr="001741D0">
        <w:t xml:space="preserve">, 2015, </w:t>
      </w:r>
      <w:r w:rsidRPr="001741D0">
        <w:rPr>
          <w:b/>
        </w:rPr>
        <w:t>42</w:t>
      </w:r>
      <w:r w:rsidRPr="001741D0">
        <w:t>, 1754-1764</w:t>
      </w:r>
    </w:p>
    <w:p w:rsidR="002F6AE0" w:rsidRPr="001741D0" w:rsidRDefault="002F6AE0" w:rsidP="001741D0">
      <w:pPr>
        <w:pStyle w:val="EndNoteBibliography"/>
        <w:spacing w:after="0"/>
        <w:ind w:left="720" w:hanging="720"/>
      </w:pPr>
      <w:r w:rsidRPr="001741D0">
        <w:t>4.</w:t>
      </w:r>
      <w:r w:rsidRPr="001741D0">
        <w:tab/>
        <w:t xml:space="preserve">L. H. Yuan, A. R. Sanford, W. Feng, A. M. Zhang, J. Zhu, H. Q. Zeng, K. Yamato, M. F. Li, J. S. Ferguson and B. Gong, </w:t>
      </w:r>
      <w:r w:rsidRPr="001741D0">
        <w:rPr>
          <w:i/>
        </w:rPr>
        <w:t>J Org Chem</w:t>
      </w:r>
      <w:r w:rsidRPr="001741D0">
        <w:t xml:space="preserve">, 2005, </w:t>
      </w:r>
      <w:r w:rsidRPr="001741D0">
        <w:rPr>
          <w:b/>
        </w:rPr>
        <w:t>70</w:t>
      </w:r>
      <w:r w:rsidRPr="001741D0">
        <w:t>, 10660-10669</w:t>
      </w:r>
    </w:p>
    <w:p w:rsidR="002F6AE0" w:rsidRPr="001741D0" w:rsidRDefault="002F6AE0" w:rsidP="001741D0">
      <w:pPr>
        <w:pStyle w:val="EndNoteBibliography"/>
        <w:spacing w:after="0"/>
        <w:ind w:left="720" w:hanging="720"/>
      </w:pPr>
      <w:r w:rsidRPr="001741D0">
        <w:t>5.</w:t>
      </w:r>
      <w:r w:rsidRPr="001741D0">
        <w:tab/>
        <w:t xml:space="preserve">L. L. Cooper, E. T. Samulski and E. Scharrer, </w:t>
      </w:r>
      <w:r w:rsidRPr="001741D0">
        <w:rPr>
          <w:i/>
        </w:rPr>
        <w:t>Mol Cryst Liq Cryst</w:t>
      </w:r>
      <w:r w:rsidRPr="001741D0">
        <w:t xml:space="preserve">, 2009, </w:t>
      </w:r>
      <w:r w:rsidRPr="001741D0">
        <w:rPr>
          <w:b/>
        </w:rPr>
        <w:t>511</w:t>
      </w:r>
      <w:r w:rsidRPr="001741D0">
        <w:t>, 1673-1687</w:t>
      </w:r>
    </w:p>
    <w:p w:rsidR="002F6AE0" w:rsidRPr="001741D0" w:rsidRDefault="002F6AE0" w:rsidP="001741D0">
      <w:pPr>
        <w:pStyle w:val="EndNoteBibliography"/>
        <w:ind w:left="720" w:hanging="720"/>
      </w:pPr>
      <w:r w:rsidRPr="001741D0">
        <w:t>6.</w:t>
      </w:r>
      <w:r w:rsidRPr="001741D0">
        <w:tab/>
        <w:t xml:space="preserve">V. Gortz and J. W. Goodby, </w:t>
      </w:r>
      <w:r w:rsidRPr="001741D0">
        <w:rPr>
          <w:i/>
        </w:rPr>
        <w:t>Chem Commun</w:t>
      </w:r>
      <w:r w:rsidRPr="001741D0">
        <w:t>, 2005, DOI: 10.1039/b503846d, 3262-3264</w:t>
      </w:r>
    </w:p>
    <w:p w:rsidR="002F6AE0" w:rsidRPr="00EC697A" w:rsidRDefault="002F6AE0" w:rsidP="00C06153">
      <w:pPr>
        <w:spacing w:line="360" w:lineRule="auto"/>
        <w:jc w:val="both"/>
      </w:pPr>
    </w:p>
    <w:p w:rsidR="00D0050F" w:rsidRDefault="002F6AE0">
      <w:bookmarkStart w:id="0" w:name="_GoBack"/>
      <w:bookmarkEnd w:id="0"/>
    </w:p>
    <w:sectPr w:rsidR="00D00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F6AE0"/>
    <w:rsid w:val="002F6AE0"/>
    <w:rsid w:val="0054358B"/>
    <w:rsid w:val="00DF2915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E0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  <w:rsid w:val="002F6AE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6AE0"/>
  </w:style>
  <w:style w:type="paragraph" w:styleId="BalloonText">
    <w:name w:val="Balloon Text"/>
    <w:basedOn w:val="Normal"/>
    <w:link w:val="BalloonTextChar"/>
    <w:uiPriority w:val="99"/>
    <w:semiHidden/>
    <w:unhideWhenUsed/>
    <w:rsid w:val="002F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E0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2F6AE0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6AE0"/>
    <w:rPr>
      <w:rFonts w:ascii="Arial Narrow" w:hAnsi="Arial Narrow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6AE0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6AE0"/>
    <w:rPr>
      <w:rFonts w:ascii="Arial Narrow" w:hAnsi="Arial Narrow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2F6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E0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  <w:rsid w:val="002F6AE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6AE0"/>
  </w:style>
  <w:style w:type="paragraph" w:styleId="BalloonText">
    <w:name w:val="Balloon Text"/>
    <w:basedOn w:val="Normal"/>
    <w:link w:val="BalloonTextChar"/>
    <w:uiPriority w:val="99"/>
    <w:semiHidden/>
    <w:unhideWhenUsed/>
    <w:rsid w:val="002F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E0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2F6AE0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6AE0"/>
    <w:rPr>
      <w:rFonts w:ascii="Arial Narrow" w:hAnsi="Arial Narrow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6AE0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6AE0"/>
    <w:rPr>
      <w:rFonts w:ascii="Arial Narrow" w:hAnsi="Arial Narrow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2F6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2019-02-25T12:46:00Z</dcterms:created>
  <dcterms:modified xsi:type="dcterms:W3CDTF">2019-02-25T12:46:00Z</dcterms:modified>
</cp:coreProperties>
</file>