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37" w:rsidRPr="00B74E86" w:rsidRDefault="00B74E86">
      <w:pPr>
        <w:rPr>
          <w:rFonts w:ascii="Times New Roman" w:hAnsi="Times New Roman" w:cs="Times New Roman"/>
          <w:b/>
        </w:rPr>
      </w:pPr>
      <w:r w:rsidRPr="00B74E86">
        <w:rPr>
          <w:rFonts w:ascii="Times New Roman" w:hAnsi="Times New Roman" w:cs="Times New Roman"/>
          <w:b/>
        </w:rPr>
        <w:t>Figure Information</w:t>
      </w:r>
      <w:r>
        <w:rPr>
          <w:rFonts w:ascii="Times New Roman" w:hAnsi="Times New Roman" w:cs="Times New Roman"/>
          <w:b/>
        </w:rPr>
        <w:t xml:space="preserve"> – Biomolecular Self-Assembly Under Extreme Martian Mimetic Conditions</w:t>
      </w:r>
    </w:p>
    <w:p w:rsidR="00B74E86" w:rsidRPr="00B74E86" w:rsidRDefault="00B74E86" w:rsidP="00B74E86">
      <w:pPr>
        <w:rPr>
          <w:rFonts w:ascii="Times New Roman" w:hAnsi="Times New Roman" w:cs="Times New Roman"/>
        </w:rPr>
      </w:pPr>
      <w:r w:rsidRPr="00B74E86">
        <w:rPr>
          <w:rFonts w:ascii="Times New Roman" w:hAnsi="Times New Roman" w:cs="Times New Roman"/>
          <w:b/>
        </w:rPr>
        <w:t>Figure 1.</w:t>
      </w:r>
      <w:r w:rsidRPr="00B74E86">
        <w:rPr>
          <w:rFonts w:ascii="Times New Roman" w:hAnsi="Times New Roman" w:cs="Times New Roman"/>
        </w:rPr>
        <w:t xml:space="preserve"> Spatial density functions of water around a central water molecule from neutron diffraction data and EPSR analysis for water in the presence of glycine (top) and water in the presence of glycine and Mg(ClO4)2.  These surface contours contain the highest 30% probability areas of finding another molecule within a distance of 5 </w:t>
      </w:r>
      <w:r w:rsidRPr="00B74E86">
        <w:rPr>
          <w:rFonts w:ascii="Cambria Math" w:hAnsi="Cambria Math" w:cs="Cambria Math"/>
        </w:rPr>
        <w:t>Å</w:t>
      </w:r>
      <w:r w:rsidRPr="00B74E86">
        <w:rPr>
          <w:rFonts w:ascii="Times New Roman" w:hAnsi="Times New Roman" w:cs="Times New Roman"/>
        </w:rPr>
        <w:t xml:space="preserve"> from the central molecule.</w:t>
      </w:r>
    </w:p>
    <w:p w:rsidR="00B74E86" w:rsidRPr="00B74E86" w:rsidRDefault="00B74E86" w:rsidP="00B74E86">
      <w:pPr>
        <w:rPr>
          <w:rFonts w:ascii="Times New Roman" w:hAnsi="Times New Roman" w:cs="Times New Roman"/>
        </w:rPr>
      </w:pPr>
    </w:p>
    <w:p w:rsidR="00B74E86" w:rsidRPr="00B74E86" w:rsidRDefault="00B74E86" w:rsidP="00B74E86">
      <w:pPr>
        <w:rPr>
          <w:rFonts w:ascii="Times New Roman" w:hAnsi="Times New Roman" w:cs="Times New Roman"/>
        </w:rPr>
      </w:pPr>
      <w:r w:rsidRPr="00B74E86">
        <w:rPr>
          <w:rFonts w:ascii="Times New Roman" w:hAnsi="Times New Roman" w:cs="Times New Roman"/>
          <w:b/>
        </w:rPr>
        <w:t>Figure 2.</w:t>
      </w:r>
      <w:r w:rsidRPr="00B74E86">
        <w:rPr>
          <w:rFonts w:ascii="Times New Roman" w:hAnsi="Times New Roman" w:cs="Times New Roman"/>
        </w:rPr>
        <w:t xml:space="preserve"> Spatial density functions of water around a central amine group (top) or a central carbonyl group (bottom) of glycine without Mg(ClO4)2 at 25</w:t>
      </w:r>
      <w:r w:rsidRPr="00B74E86">
        <w:rPr>
          <w:rFonts w:ascii="Times New Roman" w:hAnsi="Times New Roman" w:cs="Times New Roman"/>
          <w:vertAlign w:val="superscript"/>
        </w:rPr>
        <w:t>o</w:t>
      </w:r>
      <w:r w:rsidRPr="00B74E86">
        <w:rPr>
          <w:rFonts w:ascii="Times New Roman" w:hAnsi="Times New Roman" w:cs="Times New Roman"/>
        </w:rPr>
        <w:t>C (left), with Mg(ClO4)2 at 25</w:t>
      </w:r>
      <w:r w:rsidRPr="00B74E86">
        <w:rPr>
          <w:rFonts w:ascii="Times New Roman" w:hAnsi="Times New Roman" w:cs="Times New Roman"/>
          <w:vertAlign w:val="superscript"/>
        </w:rPr>
        <w:t>o</w:t>
      </w:r>
      <w:r w:rsidRPr="00B74E86">
        <w:rPr>
          <w:rFonts w:ascii="Times New Roman" w:hAnsi="Times New Roman" w:cs="Times New Roman"/>
        </w:rPr>
        <w:t>C (middle), and with Mg(ClO4)2 at -20</w:t>
      </w:r>
      <w:r w:rsidRPr="00B74E86">
        <w:rPr>
          <w:rFonts w:ascii="Times New Roman" w:hAnsi="Times New Roman" w:cs="Times New Roman"/>
          <w:vertAlign w:val="superscript"/>
        </w:rPr>
        <w:t>o</w:t>
      </w:r>
      <w:r w:rsidRPr="00B74E86">
        <w:rPr>
          <w:rFonts w:ascii="Times New Roman" w:hAnsi="Times New Roman" w:cs="Times New Roman"/>
        </w:rPr>
        <w:t xml:space="preserve">C (right) from neutron diffraction data and EPSR analysis.  These surface contours contain the highest 15% probability areas of finding a water molecule within a distance of 5 </w:t>
      </w:r>
      <w:r w:rsidRPr="00B74E86">
        <w:rPr>
          <w:rFonts w:ascii="Cambria Math" w:hAnsi="Cambria Math" w:cs="Cambria Math"/>
        </w:rPr>
        <w:t>Å</w:t>
      </w:r>
      <w:r w:rsidRPr="00B74E86">
        <w:rPr>
          <w:rFonts w:ascii="Times New Roman" w:hAnsi="Times New Roman" w:cs="Times New Roman"/>
        </w:rPr>
        <w:t xml:space="preserve"> from the central molecule.</w:t>
      </w:r>
    </w:p>
    <w:p w:rsidR="00B74E86" w:rsidRPr="00B74E86" w:rsidRDefault="00B74E86" w:rsidP="00B74E86">
      <w:pPr>
        <w:rPr>
          <w:rFonts w:ascii="Times New Roman" w:hAnsi="Times New Roman" w:cs="Times New Roman"/>
        </w:rPr>
      </w:pPr>
    </w:p>
    <w:p w:rsidR="00B74E86" w:rsidRPr="00B74E86" w:rsidRDefault="00B74E86" w:rsidP="00B74E86">
      <w:pPr>
        <w:rPr>
          <w:rFonts w:ascii="Times New Roman" w:hAnsi="Times New Roman" w:cs="Times New Roman"/>
        </w:rPr>
      </w:pPr>
      <w:r w:rsidRPr="00B74E86">
        <w:rPr>
          <w:rFonts w:ascii="Times New Roman" w:hAnsi="Times New Roman" w:cs="Times New Roman"/>
          <w:b/>
        </w:rPr>
        <w:t>Figure 3.</w:t>
      </w:r>
      <w:r w:rsidRPr="00B74E86">
        <w:rPr>
          <w:rFonts w:ascii="Times New Roman" w:hAnsi="Times New Roman" w:cs="Times New Roman"/>
        </w:rPr>
        <w:t xml:space="preserve"> Cluster size distribution predicted from EPSR simulations as determined using the definition for hydrophilic clustering found in the “glycine association” section. Distribution plotted on a logarithmic scale to highlight differences in cluster size distributions. Proportion of clusters containing only one glycine molecule shown in black and white.</w:t>
      </w:r>
    </w:p>
    <w:p w:rsidR="00B74E86" w:rsidRPr="00B74E86" w:rsidRDefault="00B74E86" w:rsidP="00B74E86">
      <w:pPr>
        <w:rPr>
          <w:rFonts w:ascii="Times New Roman" w:hAnsi="Times New Roman" w:cs="Times New Roman"/>
          <w:b/>
        </w:rPr>
      </w:pPr>
    </w:p>
    <w:p w:rsidR="00B74E86" w:rsidRDefault="00B74E86" w:rsidP="00B74E86">
      <w:pPr>
        <w:rPr>
          <w:rFonts w:ascii="Times New Roman" w:hAnsi="Times New Roman" w:cs="Times New Roman"/>
        </w:rPr>
      </w:pPr>
      <w:r w:rsidRPr="00B74E86">
        <w:rPr>
          <w:rFonts w:ascii="Times New Roman" w:hAnsi="Times New Roman" w:cs="Times New Roman"/>
          <w:b/>
        </w:rPr>
        <w:t>Figure 4.</w:t>
      </w:r>
      <w:r w:rsidRPr="00B74E86">
        <w:rPr>
          <w:rFonts w:ascii="Times New Roman" w:hAnsi="Times New Roman" w:cs="Times New Roman"/>
        </w:rPr>
        <w:t xml:space="preserve"> Labelling convention for glycine molecule used in present research (top). EPSR simulated RDFs of amine hydrogens from a carbonyl oxygen (middle) and side chain hydrogens from a side chain hydrogen (bottom).  Spectra are vertically offset for clarity.</w:t>
      </w:r>
    </w:p>
    <w:p w:rsidR="00B74E86" w:rsidRDefault="00B74E86" w:rsidP="00B74E8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1. </w:t>
      </w:r>
      <w:proofErr w:type="spellStart"/>
      <w:r>
        <w:rPr>
          <w:rFonts w:ascii="Times New Roman" w:hAnsi="Times New Roman" w:cs="Times New Roman"/>
        </w:rPr>
        <w:t>O</w:t>
      </w:r>
      <w:r>
        <w:rPr>
          <w:rFonts w:ascii="Times New Roman" w:hAnsi="Times New Roman" w:cs="Times New Roman"/>
          <w:vertAlign w:val="subscript"/>
        </w:rPr>
        <w:t>w</w:t>
      </w:r>
      <w:r>
        <w:rPr>
          <w:rFonts w:ascii="Times New Roman" w:hAnsi="Times New Roman" w:cs="Times New Roman"/>
        </w:rPr>
        <w:t>O</w:t>
      </w:r>
      <w:r>
        <w:rPr>
          <w:rFonts w:ascii="Times New Roman" w:hAnsi="Times New Roman" w:cs="Times New Roman"/>
          <w:vertAlign w:val="subscript"/>
        </w:rPr>
        <w:t>w</w:t>
      </w:r>
      <w:proofErr w:type="spellEnd"/>
      <w:r>
        <w:rPr>
          <w:rFonts w:ascii="Times New Roman" w:hAnsi="Times New Roman" w:cs="Times New Roman"/>
        </w:rPr>
        <w:t xml:space="preserve"> radial distribution functions. Spectra vertically offset for clarity.</w:t>
      </w:r>
    </w:p>
    <w:p w:rsidR="00B74E86" w:rsidRDefault="00B74E86" w:rsidP="00B74E8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2. </w:t>
      </w:r>
      <w:proofErr w:type="spellStart"/>
      <w:r>
        <w:rPr>
          <w:rFonts w:ascii="Times New Roman" w:hAnsi="Times New Roman" w:cs="Times New Roman"/>
        </w:rPr>
        <w:t>O</w:t>
      </w:r>
      <w:r>
        <w:rPr>
          <w:rFonts w:ascii="Times New Roman" w:hAnsi="Times New Roman" w:cs="Times New Roman"/>
          <w:vertAlign w:val="subscript"/>
        </w:rPr>
        <w:t>w</w:t>
      </w:r>
      <w:r>
        <w:rPr>
          <w:rFonts w:ascii="Times New Roman" w:hAnsi="Times New Roman" w:cs="Times New Roman"/>
        </w:rPr>
        <w:t>H</w:t>
      </w:r>
      <w:r>
        <w:rPr>
          <w:rFonts w:ascii="Times New Roman" w:hAnsi="Times New Roman" w:cs="Times New Roman"/>
        </w:rPr>
        <w:softHyphen/>
      </w:r>
      <w:r>
        <w:rPr>
          <w:rFonts w:ascii="Times New Roman" w:hAnsi="Times New Roman" w:cs="Times New Roman"/>
          <w:vertAlign w:val="subscript"/>
        </w:rPr>
        <w:softHyphen/>
        <w:t>w</w:t>
      </w:r>
      <w:proofErr w:type="spellEnd"/>
      <w:r>
        <w:rPr>
          <w:rFonts w:ascii="Times New Roman" w:hAnsi="Times New Roman" w:cs="Times New Roman"/>
        </w:rPr>
        <w:t xml:space="preserve"> radial distribution functions. Spectra vertically offset for clarity.</w:t>
      </w:r>
    </w:p>
    <w:p w:rsidR="00B74E86" w:rsidRDefault="00B74E86" w:rsidP="00B74E8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3. </w:t>
      </w:r>
      <w:proofErr w:type="spellStart"/>
      <w:r>
        <w:rPr>
          <w:rFonts w:ascii="Times New Roman" w:hAnsi="Times New Roman" w:cs="Times New Roman"/>
        </w:rPr>
        <w:t>H</w:t>
      </w:r>
      <w:r>
        <w:rPr>
          <w:rFonts w:ascii="Times New Roman" w:hAnsi="Times New Roman" w:cs="Times New Roman"/>
          <w:vertAlign w:val="subscript"/>
        </w:rPr>
        <w:t>x</w:t>
      </w:r>
      <w:r>
        <w:rPr>
          <w:rFonts w:ascii="Times New Roman" w:hAnsi="Times New Roman" w:cs="Times New Roman"/>
        </w:rPr>
        <w:t>O</w:t>
      </w:r>
      <w:r>
        <w:rPr>
          <w:rFonts w:ascii="Times New Roman" w:hAnsi="Times New Roman" w:cs="Times New Roman"/>
          <w:vertAlign w:val="subscript"/>
        </w:rPr>
        <w:t>w</w:t>
      </w:r>
      <w:proofErr w:type="spellEnd"/>
      <w:r>
        <w:rPr>
          <w:rFonts w:ascii="Times New Roman" w:hAnsi="Times New Roman" w:cs="Times New Roman"/>
        </w:rPr>
        <w:t xml:space="preserve"> radial distribution functions. Spectra vertically offset for clarity.</w:t>
      </w:r>
    </w:p>
    <w:p w:rsidR="00B74E86" w:rsidRDefault="00B74E86" w:rsidP="00B74E8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4. </w:t>
      </w:r>
      <w:r>
        <w:rPr>
          <w:rFonts w:ascii="Times New Roman" w:hAnsi="Times New Roman" w:cs="Times New Roman"/>
        </w:rPr>
        <w:t>O</w:t>
      </w:r>
      <w:r>
        <w:rPr>
          <w:rFonts w:ascii="Times New Roman" w:hAnsi="Times New Roman" w:cs="Times New Roman"/>
          <w:vertAlign w:val="subscript"/>
        </w:rPr>
        <w:t>1</w:t>
      </w:r>
      <w:r>
        <w:rPr>
          <w:rFonts w:ascii="Times New Roman" w:hAnsi="Times New Roman" w:cs="Times New Roman"/>
        </w:rPr>
        <w:t>H</w:t>
      </w:r>
      <w:r>
        <w:rPr>
          <w:rFonts w:ascii="Times New Roman" w:hAnsi="Times New Roman" w:cs="Times New Roman"/>
          <w:vertAlign w:val="subscript"/>
        </w:rPr>
        <w:t>w</w:t>
      </w:r>
      <w:r>
        <w:rPr>
          <w:rFonts w:ascii="Times New Roman" w:hAnsi="Times New Roman" w:cs="Times New Roman"/>
        </w:rPr>
        <w:t xml:space="preserve"> radial distribution functions. Spectra vertically offset for clarity.</w:t>
      </w:r>
    </w:p>
    <w:p w:rsidR="00B74E8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5. </w:t>
      </w:r>
      <w:r>
        <w:rPr>
          <w:rFonts w:ascii="Times New Roman" w:hAnsi="Times New Roman" w:cs="Times New Roman"/>
        </w:rPr>
        <w:t xml:space="preserve">Cluster size distribution from EPSR simulations determined using the definition of hydrophilic clustering found in the “glycine association” section. Proportion plotted on a logarithmic scale to highlight differences in cluster size distributions. Proportion of </w:t>
      </w:r>
      <w:proofErr w:type="spellStart"/>
      <w:r>
        <w:rPr>
          <w:rFonts w:ascii="Times New Roman" w:hAnsi="Times New Roman" w:cs="Times New Roman"/>
        </w:rPr>
        <w:t>unclustered</w:t>
      </w:r>
      <w:proofErr w:type="spellEnd"/>
      <w:r>
        <w:rPr>
          <w:rFonts w:ascii="Times New Roman" w:hAnsi="Times New Roman" w:cs="Times New Roman"/>
        </w:rPr>
        <w:t xml:space="preserve"> glycine monomers shown in black and white.</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6. </w:t>
      </w:r>
      <w:r>
        <w:rPr>
          <w:rFonts w:ascii="Times New Roman" w:hAnsi="Times New Roman" w:cs="Times New Roman"/>
        </w:rPr>
        <w:t>O</w:t>
      </w:r>
      <w:r>
        <w:rPr>
          <w:rFonts w:ascii="Times New Roman" w:hAnsi="Times New Roman" w:cs="Times New Roman"/>
          <w:vertAlign w:val="subscript"/>
        </w:rPr>
        <w:t>1</w:t>
      </w:r>
      <w:r>
        <w:rPr>
          <w:rFonts w:ascii="Times New Roman" w:hAnsi="Times New Roman" w:cs="Times New Roman"/>
        </w:rPr>
        <w:t>H</w:t>
      </w:r>
      <w:r>
        <w:rPr>
          <w:rFonts w:ascii="Times New Roman" w:hAnsi="Times New Roman" w:cs="Times New Roman"/>
          <w:vertAlign w:val="subscript"/>
        </w:rPr>
        <w:t>x</w:t>
      </w:r>
      <w:r>
        <w:rPr>
          <w:rFonts w:ascii="Times New Roman" w:hAnsi="Times New Roman" w:cs="Times New Roman"/>
        </w:rPr>
        <w:t xml:space="preserve"> radial distribution functions.</w:t>
      </w:r>
      <w:r w:rsidRPr="00EB30F3">
        <w:rPr>
          <w:rFonts w:ascii="Times New Roman" w:hAnsi="Times New Roman" w:cs="Times New Roman"/>
        </w:rPr>
        <w:t xml:space="preserve"> </w:t>
      </w:r>
      <w:r>
        <w:rPr>
          <w:rFonts w:ascii="Times New Roman" w:hAnsi="Times New Roman" w:cs="Times New Roman"/>
        </w:rPr>
        <w:t>Spectra vertically offset for clarity.</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7. </w:t>
      </w:r>
      <w:r>
        <w:rPr>
          <w:rFonts w:ascii="Times New Roman" w:hAnsi="Times New Roman" w:cs="Times New Roman"/>
        </w:rPr>
        <w:t>N</w:t>
      </w:r>
      <w:r>
        <w:rPr>
          <w:rFonts w:ascii="Times New Roman" w:hAnsi="Times New Roman" w:cs="Times New Roman"/>
          <w:vertAlign w:val="subscript"/>
        </w:rPr>
        <w:t>1</w:t>
      </w:r>
      <w:r>
        <w:rPr>
          <w:rFonts w:ascii="Times New Roman" w:hAnsi="Times New Roman" w:cs="Times New Roman"/>
        </w:rPr>
        <w:t>O</w:t>
      </w:r>
      <w:r>
        <w:rPr>
          <w:rFonts w:ascii="Times New Roman" w:hAnsi="Times New Roman" w:cs="Times New Roman"/>
          <w:vertAlign w:val="subscript"/>
        </w:rPr>
        <w:t>w</w:t>
      </w:r>
      <w:r>
        <w:rPr>
          <w:rFonts w:ascii="Times New Roman" w:hAnsi="Times New Roman" w:cs="Times New Roman"/>
        </w:rPr>
        <w:t xml:space="preserve"> radial distribution functions. Spectra vertically offset for clarity.</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8. </w:t>
      </w:r>
      <w:proofErr w:type="spellStart"/>
      <w:r>
        <w:rPr>
          <w:rFonts w:ascii="Times New Roman" w:hAnsi="Times New Roman" w:cs="Times New Roman"/>
        </w:rPr>
        <w:t>C</w:t>
      </w:r>
      <w:r>
        <w:rPr>
          <w:rFonts w:ascii="Times New Roman" w:hAnsi="Times New Roman" w:cs="Times New Roman"/>
          <w:vertAlign w:val="subscript"/>
        </w:rPr>
        <w:t>c</w:t>
      </w:r>
      <w:r>
        <w:rPr>
          <w:rFonts w:ascii="Times New Roman" w:hAnsi="Times New Roman" w:cs="Times New Roman"/>
        </w:rPr>
        <w:t>O</w:t>
      </w:r>
      <w:r>
        <w:rPr>
          <w:rFonts w:ascii="Times New Roman" w:hAnsi="Times New Roman" w:cs="Times New Roman"/>
          <w:vertAlign w:val="subscript"/>
        </w:rPr>
        <w:t>w</w:t>
      </w:r>
      <w:proofErr w:type="spellEnd"/>
      <w:r>
        <w:rPr>
          <w:rFonts w:ascii="Times New Roman" w:hAnsi="Times New Roman" w:cs="Times New Roman"/>
        </w:rPr>
        <w:t xml:space="preserve"> Radial distribution functions. Spectra vertically offset for clarity.</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9. </w:t>
      </w:r>
      <w:r>
        <w:rPr>
          <w:rFonts w:ascii="Times New Roman" w:hAnsi="Times New Roman" w:cs="Times New Roman"/>
        </w:rPr>
        <w:t>O</w:t>
      </w:r>
      <w:r>
        <w:rPr>
          <w:rFonts w:ascii="Times New Roman" w:hAnsi="Times New Roman" w:cs="Times New Roman"/>
          <w:vertAlign w:val="subscript"/>
        </w:rPr>
        <w:t>1</w:t>
      </w:r>
      <w:r>
        <w:rPr>
          <w:rFonts w:ascii="Times New Roman" w:hAnsi="Times New Roman" w:cs="Times New Roman"/>
        </w:rPr>
        <w:t>O</w:t>
      </w:r>
      <w:r>
        <w:rPr>
          <w:rFonts w:ascii="Times New Roman" w:hAnsi="Times New Roman" w:cs="Times New Roman"/>
          <w:vertAlign w:val="subscript"/>
        </w:rPr>
        <w:t>w</w:t>
      </w:r>
      <w:r>
        <w:rPr>
          <w:rFonts w:ascii="Times New Roman" w:hAnsi="Times New Roman" w:cs="Times New Roman"/>
        </w:rPr>
        <w:t xml:space="preserve"> radial distribution functions. Spectra vertically offset for clarity.</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10. </w:t>
      </w:r>
      <w:r>
        <w:rPr>
          <w:rFonts w:ascii="Times New Roman" w:hAnsi="Times New Roman" w:cs="Times New Roman"/>
        </w:rPr>
        <w:t xml:space="preserve">EPSR fits to </w:t>
      </w:r>
      <w:proofErr w:type="gramStart"/>
      <w:r>
        <w:rPr>
          <w:rFonts w:ascii="Times New Roman" w:hAnsi="Times New Roman" w:cs="Times New Roman"/>
        </w:rPr>
        <w:t>F(</w:t>
      </w:r>
      <w:proofErr w:type="gramEnd"/>
      <w:r>
        <w:rPr>
          <w:rFonts w:ascii="Times New Roman" w:hAnsi="Times New Roman" w:cs="Times New Roman"/>
        </w:rPr>
        <w:t>Q) data for aqueous glycine at 25</w:t>
      </w:r>
      <w:r>
        <w:rPr>
          <w:rFonts w:ascii="Times New Roman" w:hAnsi="Times New Roman" w:cs="Times New Roman"/>
          <w:vertAlign w:val="superscript"/>
        </w:rPr>
        <w:t>o</w:t>
      </w:r>
      <w:r>
        <w:rPr>
          <w:rFonts w:ascii="Times New Roman" w:hAnsi="Times New Roman" w:cs="Times New Roman"/>
        </w:rPr>
        <w:t>C. Spectra vertically offset for clarity.</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11. </w:t>
      </w:r>
      <w:r>
        <w:rPr>
          <w:rFonts w:ascii="Times New Roman" w:hAnsi="Times New Roman" w:cs="Times New Roman"/>
        </w:rPr>
        <w:t xml:space="preserve">EPSR fits to </w:t>
      </w:r>
      <w:proofErr w:type="gramStart"/>
      <w:r>
        <w:rPr>
          <w:rFonts w:ascii="Times New Roman" w:hAnsi="Times New Roman" w:cs="Times New Roman"/>
        </w:rPr>
        <w:t>F(</w:t>
      </w:r>
      <w:proofErr w:type="gramEnd"/>
      <w:r>
        <w:rPr>
          <w:rFonts w:ascii="Times New Roman" w:hAnsi="Times New Roman" w:cs="Times New Roman"/>
        </w:rPr>
        <w:t>Q) data for glycine in aqueous Mg(ClO</w:t>
      </w:r>
      <w:r>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vertAlign w:val="subscript"/>
        </w:rPr>
        <w:t>2</w:t>
      </w:r>
      <w:r>
        <w:rPr>
          <w:rFonts w:ascii="Times New Roman" w:hAnsi="Times New Roman" w:cs="Times New Roman"/>
        </w:rPr>
        <w:t xml:space="preserve"> at 25</w:t>
      </w:r>
      <w:r>
        <w:rPr>
          <w:rFonts w:ascii="Times New Roman" w:hAnsi="Times New Roman" w:cs="Times New Roman"/>
          <w:vertAlign w:val="superscript"/>
        </w:rPr>
        <w:t>o</w:t>
      </w:r>
      <w:r>
        <w:rPr>
          <w:rFonts w:ascii="Times New Roman" w:hAnsi="Times New Roman" w:cs="Times New Roman"/>
        </w:rPr>
        <w:t>C. Spectra vertically offset for clarity.</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12. </w:t>
      </w:r>
      <w:r>
        <w:rPr>
          <w:rFonts w:ascii="Times New Roman" w:hAnsi="Times New Roman" w:cs="Times New Roman"/>
        </w:rPr>
        <w:t xml:space="preserve">EPSR fits to </w:t>
      </w:r>
      <w:proofErr w:type="gramStart"/>
      <w:r>
        <w:rPr>
          <w:rFonts w:ascii="Times New Roman" w:hAnsi="Times New Roman" w:cs="Times New Roman"/>
        </w:rPr>
        <w:t>F(</w:t>
      </w:r>
      <w:proofErr w:type="gramEnd"/>
      <w:r>
        <w:rPr>
          <w:rFonts w:ascii="Times New Roman" w:hAnsi="Times New Roman" w:cs="Times New Roman"/>
        </w:rPr>
        <w:t>Q) data for glycine in aqueous Mg(ClO</w:t>
      </w:r>
      <w:r>
        <w:rPr>
          <w:rFonts w:ascii="Times New Roman" w:hAnsi="Times New Roman" w:cs="Times New Roman"/>
          <w:vertAlign w:val="subscript"/>
        </w:rPr>
        <w:t>4</w:t>
      </w:r>
      <w:r>
        <w:rPr>
          <w:rFonts w:ascii="Times New Roman" w:hAnsi="Times New Roman" w:cs="Times New Roman"/>
        </w:rPr>
        <w:t>) at -20</w:t>
      </w:r>
      <w:r>
        <w:rPr>
          <w:rFonts w:ascii="Times New Roman" w:hAnsi="Times New Roman" w:cs="Times New Roman"/>
          <w:vertAlign w:val="superscript"/>
        </w:rPr>
        <w:t>o</w:t>
      </w:r>
      <w:r>
        <w:rPr>
          <w:rFonts w:ascii="Times New Roman" w:hAnsi="Times New Roman" w:cs="Times New Roman"/>
        </w:rPr>
        <w:t>C. Spectra vertically offset for clarity.</w:t>
      </w:r>
    </w:p>
    <w:p w:rsidR="00B41C66" w:rsidRDefault="00B41C66">
      <w:pPr>
        <w:rPr>
          <w:rFonts w:ascii="Times New Roman" w:hAnsi="Times New Roman" w:cs="Times New Roman"/>
        </w:rPr>
      </w:pPr>
      <w:r>
        <w:rPr>
          <w:rFonts w:ascii="Times New Roman" w:hAnsi="Times New Roman" w:cs="Times New Roman"/>
          <w:b/>
        </w:rPr>
        <w:t xml:space="preserve">Figure </w:t>
      </w:r>
      <w:r>
        <w:rPr>
          <w:rFonts w:ascii="Times New Roman" w:hAnsi="Times New Roman" w:cs="Times New Roman"/>
          <w:b/>
        </w:rPr>
        <w:t>S</w:t>
      </w:r>
      <w:r>
        <w:rPr>
          <w:rFonts w:ascii="Times New Roman" w:hAnsi="Times New Roman" w:cs="Times New Roman"/>
          <w:b/>
        </w:rPr>
        <w:t xml:space="preserve">13. </w:t>
      </w:r>
      <w:r>
        <w:rPr>
          <w:rFonts w:ascii="Times New Roman" w:hAnsi="Times New Roman" w:cs="Times New Roman"/>
        </w:rPr>
        <w:t>O</w:t>
      </w:r>
      <w:r>
        <w:rPr>
          <w:rFonts w:ascii="Times New Roman" w:hAnsi="Times New Roman" w:cs="Times New Roman"/>
          <w:vertAlign w:val="subscript"/>
        </w:rPr>
        <w:t>1</w:t>
      </w:r>
      <w:r>
        <w:rPr>
          <w:rFonts w:ascii="Times New Roman" w:hAnsi="Times New Roman" w:cs="Times New Roman"/>
        </w:rPr>
        <w:t>Mg radial distribution functions. Spectra vertically offset for clarity.</w:t>
      </w:r>
    </w:p>
    <w:p w:rsidR="00B41C66" w:rsidRPr="00B41C66" w:rsidRDefault="00B41C66">
      <w:pPr>
        <w:rPr>
          <w:rFonts w:ascii="Times New Roman" w:hAnsi="Times New Roman" w:cs="Times New Roman"/>
        </w:rPr>
      </w:pPr>
      <w:r>
        <w:rPr>
          <w:rFonts w:ascii="Times New Roman" w:hAnsi="Times New Roman" w:cs="Times New Roman"/>
          <w:b/>
        </w:rPr>
        <w:lastRenderedPageBreak/>
        <w:t xml:space="preserve">Figure S14. </w:t>
      </w:r>
      <w:proofErr w:type="spellStart"/>
      <w:r>
        <w:rPr>
          <w:rFonts w:ascii="Times New Roman" w:hAnsi="Times New Roman" w:cs="Times New Roman"/>
        </w:rPr>
        <w:t>H</w:t>
      </w:r>
      <w:r>
        <w:rPr>
          <w:rFonts w:ascii="Times New Roman" w:hAnsi="Times New Roman" w:cs="Times New Roman"/>
          <w:vertAlign w:val="subscript"/>
        </w:rPr>
        <w:t>x</w:t>
      </w:r>
      <w:r>
        <w:rPr>
          <w:rFonts w:ascii="Times New Roman" w:hAnsi="Times New Roman" w:cs="Times New Roman"/>
        </w:rPr>
        <w:t>Cl</w:t>
      </w:r>
      <w:r>
        <w:rPr>
          <w:rFonts w:ascii="Times New Roman" w:hAnsi="Times New Roman" w:cs="Times New Roman"/>
          <w:vertAlign w:val="subscript"/>
        </w:rPr>
        <w:t>p</w:t>
      </w:r>
      <w:proofErr w:type="spellEnd"/>
      <w:r>
        <w:rPr>
          <w:rFonts w:ascii="Times New Roman" w:hAnsi="Times New Roman" w:cs="Times New Roman"/>
        </w:rPr>
        <w:t xml:space="preserve"> radial distribution functions. Spectra vertically offset for clarity.</w:t>
      </w:r>
      <w:bookmarkStart w:id="0" w:name="_GoBack"/>
      <w:bookmarkEnd w:id="0"/>
    </w:p>
    <w:sectPr w:rsidR="00B41C66" w:rsidRPr="00B41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86"/>
    <w:rsid w:val="003A3537"/>
    <w:rsid w:val="00B41C66"/>
    <w:rsid w:val="00B7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B80A4-9E60-4BB4-B59C-CDFFC7E1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Laurent [py13hl]</dc:creator>
  <cp:keywords/>
  <dc:description/>
  <cp:lastModifiedBy>Harrison Laurent [py13hl]</cp:lastModifiedBy>
  <cp:revision>2</cp:revision>
  <dcterms:created xsi:type="dcterms:W3CDTF">2019-05-09T10:26:00Z</dcterms:created>
  <dcterms:modified xsi:type="dcterms:W3CDTF">2019-05-09T10:33:00Z</dcterms:modified>
</cp:coreProperties>
</file>