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C7" w:rsidRDefault="00484EC7" w:rsidP="00DD35FF">
      <w:pPr>
        <w:pStyle w:val="TAMainText"/>
        <w:spacing w:line="240" w:lineRule="exact"/>
        <w:ind w:firstLine="0"/>
        <w:rPr>
          <w:rFonts w:asciiTheme="minorHAnsi" w:hAnsiTheme="minorHAnsi"/>
          <w:b/>
          <w:sz w:val="18"/>
          <w:szCs w:val="18"/>
        </w:rPr>
      </w:pPr>
    </w:p>
    <w:p w:rsidR="00484EC7" w:rsidRDefault="00484EC7" w:rsidP="00DD35FF">
      <w:pPr>
        <w:pStyle w:val="TAMainText"/>
        <w:spacing w:line="240" w:lineRule="exact"/>
        <w:ind w:firstLine="0"/>
        <w:rPr>
          <w:rFonts w:asciiTheme="minorHAnsi" w:hAnsiTheme="minorHAnsi"/>
          <w:b/>
          <w:sz w:val="18"/>
          <w:szCs w:val="18"/>
        </w:rPr>
      </w:pPr>
    </w:p>
    <w:p w:rsidR="00484EC7" w:rsidRDefault="00484EC7" w:rsidP="00DD35FF">
      <w:pPr>
        <w:pStyle w:val="TAMainText"/>
        <w:spacing w:line="240" w:lineRule="exact"/>
        <w:ind w:firstLine="0"/>
        <w:rPr>
          <w:rFonts w:asciiTheme="minorHAnsi" w:hAnsiTheme="minorHAnsi"/>
          <w:b/>
          <w:sz w:val="18"/>
          <w:szCs w:val="18"/>
        </w:rPr>
      </w:pPr>
    </w:p>
    <w:p w:rsidR="00DD35FF" w:rsidRDefault="00DD35FF" w:rsidP="00DD35FF">
      <w:pPr>
        <w:pStyle w:val="TAMainText"/>
        <w:spacing w:line="240" w:lineRule="exact"/>
        <w:ind w:firstLine="0"/>
        <w:rPr>
          <w:rFonts w:asciiTheme="minorHAnsi" w:hAnsiTheme="minorHAnsi"/>
          <w:sz w:val="18"/>
          <w:szCs w:val="18"/>
        </w:rPr>
      </w:pPr>
      <w:r w:rsidRPr="00484EC7">
        <w:rPr>
          <w:rFonts w:asciiTheme="minorHAnsi" w:hAnsiTheme="minorHAnsi"/>
          <w:b/>
          <w:sz w:val="18"/>
          <w:szCs w:val="18"/>
        </w:rPr>
        <w:t>Fig. 1</w:t>
      </w:r>
      <w:r w:rsidRPr="00484EC7">
        <w:rPr>
          <w:rFonts w:asciiTheme="minorHAnsi" w:hAnsiTheme="minorHAnsi"/>
          <w:sz w:val="18"/>
          <w:szCs w:val="18"/>
        </w:rPr>
        <w:t xml:space="preserve"> UV-vis absorption spectra of MO aqueous solution and MO-FeCl</w:t>
      </w:r>
      <w:r w:rsidRPr="00484EC7">
        <w:rPr>
          <w:rFonts w:asciiTheme="minorHAnsi" w:hAnsiTheme="minorHAnsi"/>
          <w:sz w:val="18"/>
          <w:szCs w:val="18"/>
          <w:vertAlign w:val="subscript"/>
        </w:rPr>
        <w:t>3</w:t>
      </w:r>
      <w:r w:rsidRPr="00484EC7">
        <w:rPr>
          <w:rFonts w:asciiTheme="minorHAnsi" w:hAnsiTheme="minorHAnsi"/>
          <w:sz w:val="18"/>
          <w:szCs w:val="18"/>
        </w:rPr>
        <w:t xml:space="preserve"> nanofiber dispersion. (G)-(I) UV-vis absorption spectra of aliquots removed from reaction mixtures at various time points. </w:t>
      </w:r>
    </w:p>
    <w:p w:rsidR="00484EC7" w:rsidRPr="00484EC7" w:rsidRDefault="00484EC7" w:rsidP="00DD35FF">
      <w:pPr>
        <w:pStyle w:val="TAMainText"/>
        <w:spacing w:line="240" w:lineRule="exact"/>
        <w:ind w:firstLine="0"/>
        <w:rPr>
          <w:rFonts w:asciiTheme="minorHAnsi" w:hAnsiTheme="minorHAnsi"/>
          <w:sz w:val="18"/>
          <w:szCs w:val="18"/>
        </w:rPr>
      </w:pPr>
    </w:p>
    <w:p w:rsidR="00DD35FF" w:rsidRPr="00484EC7" w:rsidRDefault="00DD35FF" w:rsidP="00DD35FF">
      <w:pPr>
        <w:pStyle w:val="VAFigureCaption"/>
        <w:spacing w:after="120" w:line="240" w:lineRule="exact"/>
        <w:rPr>
          <w:rFonts w:asciiTheme="minorHAnsi" w:hAnsiTheme="minorHAnsi"/>
          <w:sz w:val="18"/>
          <w:szCs w:val="18"/>
        </w:rPr>
      </w:pPr>
      <w:r w:rsidRPr="00484EC7">
        <w:rPr>
          <w:rFonts w:asciiTheme="minorHAnsi" w:hAnsiTheme="minorHAnsi"/>
          <w:b/>
          <w:sz w:val="18"/>
          <w:szCs w:val="18"/>
        </w:rPr>
        <w:t xml:space="preserve">Fig. 2 </w:t>
      </w:r>
      <w:r w:rsidRPr="00484EC7">
        <w:rPr>
          <w:rFonts w:asciiTheme="minorHAnsi" w:hAnsiTheme="minorHAnsi"/>
          <w:sz w:val="18"/>
          <w:szCs w:val="18"/>
        </w:rPr>
        <w:t>(F) Size distribution (by counting 300 nanoparticles). Inset: UV-vis spectrum of AuNSs. (G) UV-vis absorption spectra of HAuNFs synthesized with different concentrations of AA. (H) Size distributions of HAuNFs synthesized with different concentrations of AA, by counting 300 nanoparticles for each sample. The size represents the overall dimension (longest span) of HAuNF.</w:t>
      </w:r>
    </w:p>
    <w:p w:rsidR="00DD35FF" w:rsidRDefault="00DD35FF" w:rsidP="00DD35FF">
      <w:pPr>
        <w:pStyle w:val="TAMainText"/>
        <w:spacing w:line="240" w:lineRule="exact"/>
        <w:ind w:firstLine="0"/>
        <w:rPr>
          <w:rFonts w:asciiTheme="minorHAnsi" w:hAnsiTheme="minorHAnsi"/>
          <w:sz w:val="18"/>
          <w:szCs w:val="18"/>
        </w:rPr>
      </w:pPr>
      <w:r w:rsidRPr="00484EC7">
        <w:rPr>
          <w:rFonts w:asciiTheme="minorHAnsi" w:hAnsiTheme="minorHAnsi"/>
          <w:b/>
          <w:sz w:val="18"/>
          <w:szCs w:val="18"/>
        </w:rPr>
        <w:t>Fig. 4</w:t>
      </w:r>
      <w:r w:rsidRPr="00484EC7">
        <w:rPr>
          <w:rFonts w:asciiTheme="minorHAnsi" w:hAnsiTheme="minorHAnsi"/>
          <w:sz w:val="18"/>
          <w:szCs w:val="18"/>
        </w:rPr>
        <w:t xml:space="preserve"> </w:t>
      </w:r>
      <w:r w:rsidRPr="00484EC7">
        <w:rPr>
          <w:rFonts w:asciiTheme="minorHAnsi" w:hAnsiTheme="minorHAnsi"/>
          <w:b/>
          <w:sz w:val="18"/>
          <w:szCs w:val="18"/>
        </w:rPr>
        <w:t xml:space="preserve">Catalytic properties of HAuNFs </w:t>
      </w:r>
      <w:r w:rsidRPr="00484EC7">
        <w:rPr>
          <w:rFonts w:asciiTheme="minorHAnsi" w:hAnsiTheme="minorHAnsi"/>
          <w:i/>
          <w:sz w:val="18"/>
          <w:szCs w:val="18"/>
        </w:rPr>
        <w:t>Methyl orange degradation</w:t>
      </w:r>
      <w:r w:rsidRPr="00484EC7">
        <w:rPr>
          <w:rFonts w:asciiTheme="minorHAnsi" w:hAnsiTheme="minorHAnsi"/>
          <w:sz w:val="18"/>
          <w:szCs w:val="18"/>
        </w:rPr>
        <w:t xml:space="preserve">: (A) Extinction spectra recorded at different reaction time points using HAuNFs </w:t>
      </w:r>
      <w:r w:rsidRPr="00484EC7">
        <w:rPr>
          <w:rFonts w:asciiTheme="minorHAnsi" w:hAnsiTheme="minorHAnsi"/>
          <w:kern w:val="2"/>
          <w:sz w:val="18"/>
          <w:szCs w:val="18"/>
        </w:rPr>
        <w:t xml:space="preserve">(concentration: </w:t>
      </w:r>
      <w:r w:rsidRPr="00484EC7">
        <w:rPr>
          <w:rFonts w:asciiTheme="minorHAnsi" w:hAnsiTheme="minorHAnsi"/>
          <w:sz w:val="18"/>
          <w:szCs w:val="18"/>
        </w:rPr>
        <w:t>8mg I</w:t>
      </w:r>
      <w:r w:rsidRPr="00484EC7">
        <w:rPr>
          <w:rFonts w:asciiTheme="minorHAnsi" w:hAnsiTheme="minorHAnsi"/>
          <w:sz w:val="18"/>
          <w:szCs w:val="18"/>
          <w:vertAlign w:val="superscript"/>
        </w:rPr>
        <w:t>-1</w:t>
      </w:r>
      <w:r w:rsidRPr="00484EC7">
        <w:rPr>
          <w:rFonts w:asciiTheme="minorHAnsi" w:hAnsiTheme="minorHAnsi"/>
          <w:kern w:val="2"/>
          <w:sz w:val="18"/>
          <w:szCs w:val="18"/>
        </w:rPr>
        <w:t xml:space="preserve">) </w:t>
      </w:r>
      <w:r w:rsidRPr="00484EC7">
        <w:rPr>
          <w:rFonts w:asciiTheme="minorHAnsi" w:hAnsiTheme="minorHAnsi"/>
          <w:sz w:val="18"/>
          <w:szCs w:val="18"/>
        </w:rPr>
        <w:t xml:space="preserve"> as catalyst, indicating the disappearance of 465 nm peak owing to the degradation of MO; (</w:t>
      </w:r>
      <w:r w:rsidRPr="00484EC7">
        <w:rPr>
          <w:rFonts w:asciiTheme="minorHAnsi" w:hAnsiTheme="minorHAnsi"/>
          <w:i/>
          <w:sz w:val="18"/>
          <w:szCs w:val="18"/>
        </w:rPr>
        <w:t>4-nitrophenol reduction:</w:t>
      </w:r>
      <w:r w:rsidRPr="00484EC7">
        <w:rPr>
          <w:rFonts w:asciiTheme="minorHAnsi" w:hAnsiTheme="minorHAnsi"/>
          <w:sz w:val="18"/>
          <w:szCs w:val="18"/>
        </w:rPr>
        <w:t xml:space="preserve"> (E) The extinction spectra recorded at different reaction time points using HAuNFs </w:t>
      </w:r>
      <w:r w:rsidRPr="00484EC7">
        <w:rPr>
          <w:rFonts w:asciiTheme="minorHAnsi" w:hAnsiTheme="minorHAnsi"/>
          <w:kern w:val="2"/>
          <w:sz w:val="18"/>
          <w:szCs w:val="18"/>
        </w:rPr>
        <w:t xml:space="preserve">(Concentration: </w:t>
      </w:r>
      <w:r w:rsidRPr="00484EC7">
        <w:rPr>
          <w:rFonts w:asciiTheme="minorHAnsi" w:hAnsiTheme="minorHAnsi"/>
          <w:sz w:val="18"/>
          <w:szCs w:val="18"/>
        </w:rPr>
        <w:t>8 mg I</w:t>
      </w:r>
      <w:r w:rsidRPr="00484EC7">
        <w:rPr>
          <w:rFonts w:asciiTheme="minorHAnsi" w:hAnsiTheme="minorHAnsi"/>
          <w:sz w:val="18"/>
          <w:szCs w:val="18"/>
          <w:vertAlign w:val="superscript"/>
        </w:rPr>
        <w:t>-1</w:t>
      </w:r>
      <w:r w:rsidRPr="00484EC7">
        <w:rPr>
          <w:rFonts w:asciiTheme="minorHAnsi" w:hAnsiTheme="minorHAnsi"/>
          <w:kern w:val="2"/>
          <w:sz w:val="18"/>
          <w:szCs w:val="18"/>
        </w:rPr>
        <w:t xml:space="preserve">) </w:t>
      </w:r>
      <w:r w:rsidRPr="00484EC7">
        <w:rPr>
          <w:rFonts w:asciiTheme="minorHAnsi" w:hAnsiTheme="minorHAnsi"/>
          <w:sz w:val="18"/>
          <w:szCs w:val="18"/>
        </w:rPr>
        <w:t xml:space="preserve"> as catalyst, showing the decrease in intensity for the peak at 400 nm associated with 4-nitrophenolate as the red</w:t>
      </w:r>
      <w:r w:rsidRPr="00484EC7">
        <w:rPr>
          <w:rFonts w:asciiTheme="minorHAnsi" w:hAnsiTheme="minorHAnsi"/>
          <w:sz w:val="18"/>
          <w:szCs w:val="18"/>
        </w:rPr>
        <w:t>uction reaction proceeded.</w:t>
      </w:r>
    </w:p>
    <w:p w:rsidR="00484EC7" w:rsidRDefault="00484EC7" w:rsidP="00DD35FF">
      <w:pPr>
        <w:pStyle w:val="TAMainText"/>
        <w:spacing w:line="240" w:lineRule="exact"/>
        <w:ind w:firstLine="0"/>
        <w:rPr>
          <w:rFonts w:asciiTheme="minorHAnsi" w:hAnsiTheme="minorHAnsi"/>
          <w:sz w:val="18"/>
          <w:szCs w:val="18"/>
        </w:rPr>
      </w:pPr>
    </w:p>
    <w:p w:rsidR="00484EC7" w:rsidRPr="00DE1EED" w:rsidRDefault="00484EC7" w:rsidP="00484EC7">
      <w:pPr>
        <w:spacing w:after="60" w:line="240" w:lineRule="exact"/>
        <w:jc w:val="both"/>
        <w:rPr>
          <w:color w:val="000000" w:themeColor="text1"/>
          <w:sz w:val="18"/>
          <w:szCs w:val="18"/>
        </w:rPr>
      </w:pPr>
      <w:r w:rsidRPr="00081FCD">
        <w:rPr>
          <w:b/>
          <w:sz w:val="18"/>
          <w:szCs w:val="18"/>
        </w:rPr>
        <w:t xml:space="preserve">Fig. </w:t>
      </w:r>
      <w:r w:rsidRPr="00DE1EED">
        <w:rPr>
          <w:b/>
          <w:color w:val="000000" w:themeColor="text1"/>
          <w:sz w:val="18"/>
          <w:szCs w:val="18"/>
        </w:rPr>
        <w:t>5</w:t>
      </w:r>
      <w:r w:rsidRPr="00DE1EED">
        <w:rPr>
          <w:rFonts w:asciiTheme="majorHAnsi" w:hAnsiTheme="majorHAnsi"/>
          <w:color w:val="000000" w:themeColor="text1"/>
          <w:sz w:val="18"/>
          <w:szCs w:val="18"/>
        </w:rPr>
        <w:t xml:space="preserve"> </w:t>
      </w:r>
      <w:r w:rsidRPr="00DE1EED">
        <w:rPr>
          <w:b/>
          <w:color w:val="000000" w:themeColor="text1"/>
          <w:sz w:val="18"/>
          <w:szCs w:val="18"/>
        </w:rPr>
        <w:t>Electrocatalytic properties of HAuNFs:</w:t>
      </w:r>
      <w:r w:rsidRPr="00DE1EED">
        <w:rPr>
          <w:color w:val="000000" w:themeColor="text1"/>
          <w:sz w:val="18"/>
          <w:szCs w:val="18"/>
        </w:rPr>
        <w:t xml:space="preserve"> (A) Cyclic voltammetry curves measured for the HAuNFs and Au nanospheres (</w:t>
      </w:r>
      <w:r>
        <w:rPr>
          <w:color w:val="000000" w:themeColor="text1"/>
          <w:sz w:val="18"/>
          <w:szCs w:val="18"/>
        </w:rPr>
        <w:t>AuNS</w:t>
      </w:r>
      <w:r w:rsidRPr="00DE1EED">
        <w:rPr>
          <w:color w:val="000000" w:themeColor="text1"/>
          <w:sz w:val="18"/>
          <w:szCs w:val="18"/>
        </w:rPr>
        <w:t>s) in an Ar gas-purged 0.1M KOH + 0.5M ethanol solution (B) Electrocatalytic stability test of  HAuNFs showing the variation of peak current densities of ethanol oxidation during the potential cycling.</w:t>
      </w:r>
    </w:p>
    <w:p w:rsidR="00484EC7" w:rsidRPr="00484EC7" w:rsidRDefault="00484EC7" w:rsidP="00DD35FF">
      <w:pPr>
        <w:pStyle w:val="TAMainText"/>
        <w:spacing w:line="240" w:lineRule="exact"/>
        <w:ind w:firstLine="0"/>
        <w:rPr>
          <w:rFonts w:asciiTheme="minorHAnsi" w:hAnsiTheme="minorHAnsi"/>
          <w:sz w:val="18"/>
          <w:szCs w:val="18"/>
        </w:rPr>
      </w:pPr>
    </w:p>
    <w:p w:rsidR="00484EC7" w:rsidRPr="00484EC7" w:rsidRDefault="00484EC7" w:rsidP="00484EC7">
      <w:pPr>
        <w:autoSpaceDE w:val="0"/>
        <w:autoSpaceDN w:val="0"/>
        <w:adjustRightInd w:val="0"/>
        <w:spacing w:after="0" w:line="240" w:lineRule="auto"/>
        <w:jc w:val="both"/>
        <w:rPr>
          <w:sz w:val="18"/>
          <w:szCs w:val="18"/>
        </w:rPr>
      </w:pPr>
      <w:r w:rsidRPr="00484EC7">
        <w:rPr>
          <w:b/>
          <w:sz w:val="18"/>
          <w:szCs w:val="18"/>
        </w:rPr>
        <w:t xml:space="preserve">Fig. 6 </w:t>
      </w:r>
      <w:r w:rsidRPr="00484EC7">
        <w:rPr>
          <w:sz w:val="18"/>
          <w:szCs w:val="18"/>
        </w:rPr>
        <w:t xml:space="preserve">(A) SERS spectra of BPT on individual HAuNFs (red line) and AuNSs (black line). Laser wavelength 632.8 nm, 180 μW power, 1 s and 10s integration time for HAuNF and AuNSs, respectively. The inset shows a typical dark field optical image of isolated HAuNFs deposited on a silicon substrate. </w:t>
      </w:r>
    </w:p>
    <w:p w:rsidR="00484EC7" w:rsidRPr="00484EC7" w:rsidRDefault="00484EC7" w:rsidP="00DD35FF">
      <w:pPr>
        <w:pStyle w:val="TAMainText"/>
        <w:spacing w:line="240" w:lineRule="exact"/>
        <w:ind w:firstLine="0"/>
        <w:rPr>
          <w:rFonts w:asciiTheme="minorHAnsi" w:hAnsiTheme="minorHAnsi"/>
          <w:sz w:val="18"/>
          <w:szCs w:val="18"/>
        </w:rPr>
      </w:pPr>
    </w:p>
    <w:p w:rsidR="00DD35FF" w:rsidRPr="00484EC7" w:rsidRDefault="00DD35FF" w:rsidP="00DD35FF">
      <w:pPr>
        <w:pStyle w:val="TAMainText"/>
        <w:spacing w:line="240" w:lineRule="exact"/>
        <w:ind w:firstLine="0"/>
        <w:rPr>
          <w:rFonts w:asciiTheme="minorHAnsi" w:hAnsiTheme="minorHAnsi"/>
          <w:sz w:val="18"/>
          <w:szCs w:val="18"/>
        </w:rPr>
      </w:pPr>
    </w:p>
    <w:p w:rsidR="00DD35FF" w:rsidRPr="00DD35FF" w:rsidRDefault="00DD35FF" w:rsidP="00DD35FF">
      <w:pPr>
        <w:rPr>
          <w:lang w:val="en-US"/>
        </w:rPr>
      </w:pPr>
    </w:p>
    <w:p w:rsidR="00DD35FF" w:rsidRDefault="00DD35FF" w:rsidP="00DD35FF">
      <w:pPr>
        <w:pStyle w:val="TAMainText"/>
        <w:jc w:val="center"/>
        <w:rPr>
          <w:rFonts w:asciiTheme="majorHAnsi" w:hAnsiTheme="majorHAnsi"/>
          <w:sz w:val="18"/>
          <w:szCs w:val="18"/>
        </w:rPr>
      </w:pPr>
    </w:p>
    <w:p w:rsidR="00DD35FF" w:rsidRDefault="00DD35FF" w:rsidP="00DD35FF">
      <w:pPr>
        <w:pStyle w:val="TAMainText"/>
        <w:jc w:val="center"/>
        <w:rPr>
          <w:rFonts w:asciiTheme="majorHAnsi" w:hAnsiTheme="majorHAnsi"/>
          <w:sz w:val="18"/>
          <w:szCs w:val="18"/>
        </w:rPr>
        <w:sectPr w:rsidR="00DD35FF" w:rsidSect="00DD35FF">
          <w:pgSz w:w="11907" w:h="16840" w:code="9"/>
          <w:pgMar w:top="1009" w:right="851" w:bottom="1758" w:left="851" w:header="851" w:footer="1049" w:gutter="0"/>
          <w:cols w:space="227"/>
          <w:titlePg/>
          <w:docGrid w:linePitch="360"/>
        </w:sectPr>
      </w:pPr>
      <w:bookmarkStart w:id="0" w:name="_GoBack"/>
      <w:bookmarkEnd w:id="0"/>
    </w:p>
    <w:p w:rsidR="00633392" w:rsidRDefault="00484EC7"/>
    <w:sectPr w:rsidR="00633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53"/>
    <w:rsid w:val="00351C69"/>
    <w:rsid w:val="004675E7"/>
    <w:rsid w:val="00484EC7"/>
    <w:rsid w:val="00DD35FF"/>
    <w:rsid w:val="00F5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31CA5-2C68-49C1-9207-59105FAA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rsid w:val="00DD35FF"/>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rsid w:val="00DD35FF"/>
    <w:pPr>
      <w:spacing w:after="200" w:line="480" w:lineRule="auto"/>
      <w:jc w:val="both"/>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1483</Characters>
  <Application>Microsoft Office Word</Application>
  <DocSecurity>0</DocSecurity>
  <Lines>12</Lines>
  <Paragraphs>3</Paragraphs>
  <ScaleCrop>false</ScaleCrop>
  <Company>University of Leeds</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Sunjie Ye</dc:creator>
  <cp:keywords/>
  <dc:description/>
  <cp:lastModifiedBy>Sunjie Ye</cp:lastModifiedBy>
  <cp:revision>3</cp:revision>
  <dcterms:created xsi:type="dcterms:W3CDTF">2016-06-23T07:22:00Z</dcterms:created>
  <dcterms:modified xsi:type="dcterms:W3CDTF">2016-06-23T07:28:00Z</dcterms:modified>
</cp:coreProperties>
</file>