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65F7" w14:textId="22C821ED" w:rsidR="002959DB" w:rsidRDefault="005403F5">
      <w:pPr>
        <w:rPr>
          <w:rFonts w:cs="Arial"/>
        </w:rPr>
      </w:pPr>
      <w:r>
        <w:rPr>
          <w:rFonts w:cs="Arial" w:hint="eastAsia"/>
        </w:rPr>
        <w:t>1. About the dataset</w:t>
      </w:r>
    </w:p>
    <w:p w14:paraId="55943770" w14:textId="58C9C6FE" w:rsidR="005403F5" w:rsidRDefault="005403F5">
      <w:pPr>
        <w:rPr>
          <w:rFonts w:cs="Arial"/>
        </w:rPr>
      </w:pPr>
      <w:r>
        <w:rPr>
          <w:rFonts w:cs="Arial" w:hint="eastAsia"/>
        </w:rPr>
        <w:t xml:space="preserve">Title: </w:t>
      </w:r>
      <w:r w:rsidRPr="005403F5">
        <w:rPr>
          <w:rFonts w:cs="Arial"/>
        </w:rPr>
        <w:t>Inkjet Printing of Cadmium-Free Quantum Dots-Based Electroluminescent Devices</w:t>
      </w:r>
    </w:p>
    <w:p w14:paraId="232B28B9" w14:textId="7F5598D8" w:rsidR="005403F5" w:rsidRDefault="005403F5">
      <w:pPr>
        <w:rPr>
          <w:rFonts w:cs="Arial"/>
        </w:rPr>
      </w:pPr>
      <w:r>
        <w:rPr>
          <w:rFonts w:cs="Arial" w:hint="eastAsia"/>
        </w:rPr>
        <w:t xml:space="preserve">Creators: </w:t>
      </w:r>
      <w:r w:rsidRPr="005403F5">
        <w:rPr>
          <w:rFonts w:cs="Arial"/>
        </w:rPr>
        <w:t>Min Fu</w:t>
      </w:r>
      <w:r>
        <w:rPr>
          <w:rFonts w:cs="Arial" w:hint="eastAsia"/>
        </w:rPr>
        <w:t xml:space="preserve"> [1]</w:t>
      </w:r>
      <w:r w:rsidRPr="005403F5">
        <w:rPr>
          <w:rFonts w:cs="Arial"/>
        </w:rPr>
        <w:t>, Juan José Santaella</w:t>
      </w:r>
      <w:r>
        <w:rPr>
          <w:rFonts w:cs="Arial" w:hint="eastAsia"/>
        </w:rPr>
        <w:t xml:space="preserve"> [2]</w:t>
      </w:r>
      <w:r w:rsidRPr="005403F5">
        <w:rPr>
          <w:rFonts w:cs="Arial"/>
        </w:rPr>
        <w:t>, Stephen D. Evans</w:t>
      </w:r>
      <w:r>
        <w:rPr>
          <w:rFonts w:cs="Arial" w:hint="eastAsia"/>
        </w:rPr>
        <w:t xml:space="preserve"> [1]</w:t>
      </w:r>
      <w:r w:rsidRPr="005403F5">
        <w:rPr>
          <w:rFonts w:cs="Arial"/>
        </w:rPr>
        <w:t>, Kevin Critchley</w:t>
      </w:r>
      <w:r>
        <w:rPr>
          <w:rFonts w:cs="Arial" w:hint="eastAsia"/>
        </w:rPr>
        <w:t xml:space="preserve"> [1]</w:t>
      </w:r>
    </w:p>
    <w:p w14:paraId="24316A9A" w14:textId="2D6D3085" w:rsidR="005403F5" w:rsidRDefault="005403F5">
      <w:pPr>
        <w:rPr>
          <w:rFonts w:cs="Arial"/>
        </w:rPr>
      </w:pPr>
      <w:r>
        <w:rPr>
          <w:rFonts w:cs="Arial" w:hint="eastAsia"/>
        </w:rPr>
        <w:t xml:space="preserve">Organisation: [1] University of Leeds, [2] </w:t>
      </w:r>
      <w:r w:rsidRPr="00ED4638">
        <w:rPr>
          <w:rFonts w:cs="Times New Roman"/>
        </w:rPr>
        <w:t>VALEO Lighting Systems</w:t>
      </w:r>
    </w:p>
    <w:p w14:paraId="0F47D98A" w14:textId="3E37B170" w:rsidR="005403F5" w:rsidRDefault="005403F5">
      <w:pPr>
        <w:rPr>
          <w:rFonts w:cs="Arial"/>
        </w:rPr>
      </w:pPr>
      <w:r>
        <w:rPr>
          <w:rFonts w:cs="Arial" w:hint="eastAsia"/>
        </w:rPr>
        <w:t xml:space="preserve">Right-holder: </w:t>
      </w:r>
      <w:r w:rsidRPr="005403F5">
        <w:rPr>
          <w:rFonts w:cs="Arial"/>
        </w:rPr>
        <w:t>Copyright 202</w:t>
      </w:r>
      <w:r>
        <w:rPr>
          <w:rFonts w:cs="Arial" w:hint="eastAsia"/>
        </w:rPr>
        <w:t>5</w:t>
      </w:r>
      <w:r w:rsidRPr="005403F5">
        <w:rPr>
          <w:rFonts w:cs="Arial"/>
        </w:rPr>
        <w:t xml:space="preserve"> University of Leeds</w:t>
      </w:r>
    </w:p>
    <w:p w14:paraId="5E9A7F45" w14:textId="1DA66259" w:rsidR="005403F5" w:rsidRDefault="005403F5">
      <w:pPr>
        <w:rPr>
          <w:rFonts w:cs="Arial"/>
        </w:rPr>
      </w:pPr>
      <w:r>
        <w:rPr>
          <w:rFonts w:cs="Arial" w:hint="eastAsia"/>
        </w:rPr>
        <w:t>Publication year: 2025</w:t>
      </w:r>
    </w:p>
    <w:p w14:paraId="0DB1C557" w14:textId="34926155" w:rsidR="005403F5" w:rsidRDefault="005403F5">
      <w:pPr>
        <w:rPr>
          <w:rFonts w:cs="Arial"/>
        </w:rPr>
      </w:pPr>
      <w:r w:rsidRPr="005403F5">
        <w:rPr>
          <w:rFonts w:cs="Arial"/>
        </w:rPr>
        <w:t>Description:</w:t>
      </w:r>
      <w:r>
        <w:rPr>
          <w:rFonts w:cs="Arial" w:hint="eastAsia"/>
        </w:rPr>
        <w:t xml:space="preserve"> </w:t>
      </w:r>
      <w:r w:rsidRPr="005403F5">
        <w:rPr>
          <w:rFonts w:cs="Arial"/>
        </w:rPr>
        <w:t>The datasets are original data associated with the published paper ‘Inkjet Printing of Cadmium-Free Quantum Dots-Based Electroluminescent Devices’ and corresponding supporting information.</w:t>
      </w:r>
      <w:r>
        <w:rPr>
          <w:rFonts w:cs="Arial" w:hint="eastAsia"/>
        </w:rPr>
        <w:t xml:space="preserve"> </w:t>
      </w:r>
    </w:p>
    <w:p w14:paraId="734F3909" w14:textId="710CEAF3" w:rsidR="005403F5" w:rsidRDefault="005403F5">
      <w:pPr>
        <w:rPr>
          <w:rFonts w:cs="Arial"/>
        </w:rPr>
      </w:pPr>
      <w:r w:rsidRPr="005403F5">
        <w:rPr>
          <w:rFonts w:cs="Arial"/>
        </w:rPr>
        <w:t>Cite as:</w:t>
      </w:r>
      <w:r>
        <w:rPr>
          <w:rFonts w:cs="Arial" w:hint="eastAsia"/>
        </w:rPr>
        <w:t xml:space="preserve"> </w:t>
      </w:r>
      <w:r w:rsidRPr="005403F5">
        <w:rPr>
          <w:rFonts w:cs="Arial"/>
        </w:rPr>
        <w:t>Min Fu, Juan José Santaella, Stephen D. Evans, Kevin Critchley (202</w:t>
      </w:r>
      <w:r>
        <w:rPr>
          <w:rFonts w:cs="Arial" w:hint="eastAsia"/>
        </w:rPr>
        <w:t>5</w:t>
      </w:r>
      <w:r w:rsidRPr="005403F5">
        <w:rPr>
          <w:rFonts w:cs="Arial"/>
        </w:rPr>
        <w:t xml:space="preserve">) Dataset for </w:t>
      </w:r>
      <w:r>
        <w:rPr>
          <w:rFonts w:cs="Arial"/>
        </w:rPr>
        <w:t>‘</w:t>
      </w:r>
      <w:r w:rsidRPr="005403F5">
        <w:rPr>
          <w:rFonts w:cs="Arial"/>
        </w:rPr>
        <w:t>Inkjet Printing of Cadmium-Free Quantum Dots-Based Electroluminescent Devices</w:t>
      </w:r>
      <w:r>
        <w:rPr>
          <w:rFonts w:cs="Arial"/>
        </w:rPr>
        <w:t>’</w:t>
      </w:r>
      <w:r w:rsidRPr="005403F5">
        <w:rPr>
          <w:rFonts w:cs="Arial"/>
        </w:rPr>
        <w:t xml:space="preserve">. University of Leeds. </w:t>
      </w:r>
      <w:hyperlink r:id="rId4" w:history="1">
        <w:r w:rsidRPr="00185AC4">
          <w:rPr>
            <w:rStyle w:val="Hyperlink"/>
            <w:rFonts w:cs="Arial"/>
          </w:rPr>
          <w:t>https://doi.org/10.5518/1</w:t>
        </w:r>
        <w:r w:rsidRPr="00185AC4">
          <w:rPr>
            <w:rStyle w:val="Hyperlink"/>
            <w:rFonts w:cs="Arial" w:hint="eastAsia"/>
          </w:rPr>
          <w:t>630</w:t>
        </w:r>
      </w:hyperlink>
      <w:r w:rsidRPr="005403F5">
        <w:rPr>
          <w:rFonts w:cs="Arial"/>
        </w:rPr>
        <w:t>.</w:t>
      </w:r>
    </w:p>
    <w:p w14:paraId="38765EFF" w14:textId="77777777" w:rsidR="005403F5" w:rsidRDefault="005403F5">
      <w:pPr>
        <w:rPr>
          <w:rFonts w:cs="Arial"/>
        </w:rPr>
      </w:pPr>
    </w:p>
    <w:p w14:paraId="188F3E78" w14:textId="047344AD" w:rsidR="005403F5" w:rsidRDefault="005403F5">
      <w:pPr>
        <w:rPr>
          <w:rFonts w:cs="Arial"/>
        </w:rPr>
      </w:pPr>
      <w:r>
        <w:rPr>
          <w:rFonts w:cs="Arial" w:hint="eastAsia"/>
        </w:rPr>
        <w:t>2. Terms of use</w:t>
      </w:r>
    </w:p>
    <w:p w14:paraId="09E02B72" w14:textId="143A25B9" w:rsidR="005403F5" w:rsidRDefault="005403F5">
      <w:pPr>
        <w:rPr>
          <w:rFonts w:cs="Arial"/>
        </w:rPr>
      </w:pPr>
      <w:r w:rsidRPr="005403F5">
        <w:rPr>
          <w:rFonts w:cs="Arial"/>
        </w:rPr>
        <w:t xml:space="preserve">Copyright </w:t>
      </w:r>
      <w:r>
        <w:rPr>
          <w:rFonts w:cs="Arial" w:hint="eastAsia"/>
        </w:rPr>
        <w:t>2025</w:t>
      </w:r>
      <w:r w:rsidRPr="005403F5">
        <w:rPr>
          <w:rFonts w:cs="Arial"/>
        </w:rPr>
        <w:t xml:space="preserve"> University of Leeds</w:t>
      </w:r>
      <w:r>
        <w:rPr>
          <w:rFonts w:cs="Arial" w:hint="eastAsia"/>
        </w:rPr>
        <w:t xml:space="preserve">. </w:t>
      </w:r>
      <w:r>
        <w:rPr>
          <w:rFonts w:cs="Arial"/>
        </w:rPr>
        <w:t>T</w:t>
      </w:r>
      <w:r w:rsidRPr="005403F5">
        <w:rPr>
          <w:rFonts w:cs="Arial"/>
        </w:rPr>
        <w:t xml:space="preserve">his dataset is licensed under a Creative Commons Attribution 4.0 International Licence: </w:t>
      </w:r>
      <w:hyperlink r:id="rId5" w:history="1">
        <w:r w:rsidRPr="00185AC4">
          <w:rPr>
            <w:rStyle w:val="Hyperlink"/>
            <w:rFonts w:cs="Arial"/>
          </w:rPr>
          <w:t>https://creativecommons.org/licenses/by/4.0/</w:t>
        </w:r>
      </w:hyperlink>
      <w:r w:rsidRPr="005403F5">
        <w:rPr>
          <w:rFonts w:cs="Arial"/>
        </w:rPr>
        <w:t>.</w:t>
      </w:r>
    </w:p>
    <w:p w14:paraId="66BF7291" w14:textId="77777777" w:rsidR="005403F5" w:rsidRDefault="005403F5">
      <w:pPr>
        <w:rPr>
          <w:rFonts w:cs="Arial"/>
        </w:rPr>
      </w:pPr>
    </w:p>
    <w:p w14:paraId="55AC4623" w14:textId="5B915D0E" w:rsidR="005403F5" w:rsidRDefault="005403F5">
      <w:pPr>
        <w:rPr>
          <w:rFonts w:cs="Arial"/>
        </w:rPr>
      </w:pPr>
      <w:r>
        <w:rPr>
          <w:rFonts w:cs="Arial" w:hint="eastAsia"/>
        </w:rPr>
        <w:t xml:space="preserve">3. </w:t>
      </w:r>
      <w:r w:rsidRPr="005403F5">
        <w:rPr>
          <w:rFonts w:cs="Arial"/>
        </w:rPr>
        <w:t>PROJECT AND FUNDING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2679"/>
        <w:gridCol w:w="2679"/>
      </w:tblGrid>
      <w:tr w:rsidR="005403F5" w14:paraId="6AEB851F" w14:textId="4D7D9A52" w:rsidTr="005403F5">
        <w:tc>
          <w:tcPr>
            <w:tcW w:w="2938" w:type="dxa"/>
          </w:tcPr>
          <w:p w14:paraId="699A35D4" w14:textId="6B9AB5B8" w:rsidR="005403F5" w:rsidRDefault="005403F5">
            <w:pPr>
              <w:rPr>
                <w:rFonts w:cs="Arial"/>
              </w:rPr>
            </w:pPr>
            <w:r>
              <w:rPr>
                <w:rFonts w:cs="Arial" w:hint="eastAsia"/>
              </w:rPr>
              <w:t>Funder</w:t>
            </w:r>
          </w:p>
        </w:tc>
        <w:tc>
          <w:tcPr>
            <w:tcW w:w="2679" w:type="dxa"/>
          </w:tcPr>
          <w:p w14:paraId="5C0FF309" w14:textId="546A6329" w:rsidR="005403F5" w:rsidRDefault="005403F5">
            <w:pPr>
              <w:rPr>
                <w:rFonts w:cs="Arial"/>
              </w:rPr>
            </w:pPr>
            <w:r>
              <w:rPr>
                <w:rFonts w:cs="Arial" w:hint="eastAsia"/>
              </w:rPr>
              <w:t>EPSRC</w:t>
            </w:r>
          </w:p>
        </w:tc>
        <w:tc>
          <w:tcPr>
            <w:tcW w:w="2679" w:type="dxa"/>
          </w:tcPr>
          <w:p w14:paraId="66960D11" w14:textId="0EE6FEFD" w:rsidR="005403F5" w:rsidRDefault="005403F5">
            <w:pPr>
              <w:rPr>
                <w:rFonts w:cs="Arial"/>
              </w:rPr>
            </w:pPr>
            <w:r>
              <w:rPr>
                <w:rFonts w:cs="Arial" w:hint="eastAsia"/>
              </w:rPr>
              <w:t>CSC</w:t>
            </w:r>
          </w:p>
        </w:tc>
      </w:tr>
      <w:tr w:rsidR="005403F5" w14:paraId="3E156BD3" w14:textId="258029F5" w:rsidTr="005403F5">
        <w:tc>
          <w:tcPr>
            <w:tcW w:w="2938" w:type="dxa"/>
          </w:tcPr>
          <w:p w14:paraId="685EE2D5" w14:textId="058B3077" w:rsidR="005403F5" w:rsidRDefault="005403F5">
            <w:pPr>
              <w:rPr>
                <w:rFonts w:cs="Arial"/>
              </w:rPr>
            </w:pPr>
            <w:r>
              <w:rPr>
                <w:rFonts w:cs="Arial" w:hint="eastAsia"/>
              </w:rPr>
              <w:t>Grant no.</w:t>
            </w:r>
          </w:p>
        </w:tc>
        <w:tc>
          <w:tcPr>
            <w:tcW w:w="2679" w:type="dxa"/>
          </w:tcPr>
          <w:p w14:paraId="1B30E6DD" w14:textId="15F2F3DB" w:rsidR="005403F5" w:rsidRPr="005403F5" w:rsidRDefault="005403F5" w:rsidP="005403F5">
            <w:pPr>
              <w:widowControl/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EP/T013753/1</w:t>
            </w:r>
          </w:p>
        </w:tc>
        <w:tc>
          <w:tcPr>
            <w:tcW w:w="2679" w:type="dxa"/>
          </w:tcPr>
          <w:p w14:paraId="40D65B3E" w14:textId="6A9D2BD7" w:rsidR="005403F5" w:rsidRPr="005403F5" w:rsidRDefault="005403F5" w:rsidP="005403F5">
            <w:pPr>
              <w:widowControl/>
              <w:spacing w:line="240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202006120057</w:t>
            </w:r>
          </w:p>
        </w:tc>
      </w:tr>
    </w:tbl>
    <w:p w14:paraId="435D8D5D" w14:textId="77777777" w:rsidR="005403F5" w:rsidRDefault="005403F5">
      <w:pPr>
        <w:rPr>
          <w:rFonts w:cs="Arial"/>
        </w:rPr>
      </w:pPr>
    </w:p>
    <w:p w14:paraId="1CBAB2AC" w14:textId="1EC05E16" w:rsidR="005403F5" w:rsidRDefault="005403F5">
      <w:pPr>
        <w:rPr>
          <w:rFonts w:cs="Arial"/>
        </w:rPr>
      </w:pPr>
      <w:r>
        <w:rPr>
          <w:rFonts w:cs="Arial" w:hint="eastAsia"/>
        </w:rPr>
        <w:t>4. Contents</w:t>
      </w:r>
    </w:p>
    <w:p w14:paraId="0D497446" w14:textId="77777777" w:rsidR="005403F5" w:rsidRDefault="005403F5" w:rsidP="005403F5">
      <w:pPr>
        <w:rPr>
          <w:rFonts w:cs="Arial"/>
        </w:rPr>
      </w:pPr>
      <w:r>
        <w:rPr>
          <w:rFonts w:cs="Arial" w:hint="eastAsia"/>
        </w:rPr>
        <w:t xml:space="preserve">File listing: </w:t>
      </w:r>
    </w:p>
    <w:p w14:paraId="087C6535" w14:textId="34D10DC1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1a.xls</w:t>
      </w:r>
      <w:r>
        <w:rPr>
          <w:rFonts w:cs="Arial" w:hint="eastAsia"/>
        </w:rPr>
        <w:t xml:space="preserve">: </w:t>
      </w:r>
      <w:r w:rsidRPr="005403F5">
        <w:rPr>
          <w:rFonts w:cs="Arial"/>
        </w:rPr>
        <w:t>Absorption and PL spectra of the ink-20</w:t>
      </w:r>
      <w:r>
        <w:rPr>
          <w:rFonts w:cs="Arial" w:hint="eastAsia"/>
        </w:rPr>
        <w:t>.</w:t>
      </w:r>
    </w:p>
    <w:p w14:paraId="2743695D" w14:textId="616506B2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2.xls</w:t>
      </w:r>
      <w:r>
        <w:rPr>
          <w:rFonts w:cs="Arial" w:hint="eastAsia"/>
        </w:rPr>
        <w:t xml:space="preserve">: </w:t>
      </w:r>
      <w:r w:rsidRPr="00ED4638">
        <w:t xml:space="preserve">PL images and corresponding line profiles of </w:t>
      </w:r>
      <w:r w:rsidRPr="00ED4638">
        <w:rPr>
          <w:rFonts w:hint="eastAsia"/>
        </w:rPr>
        <w:t xml:space="preserve">QD </w:t>
      </w:r>
      <w:r w:rsidRPr="00ED4638">
        <w:t xml:space="preserve">patterns by printing the QD inks with 3 vol. %, 10 vol. %, 20 vol. %, and 80 vol. % of </w:t>
      </w:r>
      <w:proofErr w:type="spellStart"/>
      <w:r w:rsidRPr="00ED4638">
        <w:t>decane</w:t>
      </w:r>
      <w:proofErr w:type="spellEnd"/>
      <w:r w:rsidRPr="00ED4638">
        <w:t xml:space="preserve"> </w:t>
      </w:r>
      <w:r w:rsidRPr="00ED4638">
        <w:rPr>
          <w:rFonts w:hint="eastAsia"/>
        </w:rPr>
        <w:t xml:space="preserve">on the PVK-coated glass substrate </w:t>
      </w:r>
      <w:r w:rsidRPr="00ED4638">
        <w:t xml:space="preserve">at the </w:t>
      </w:r>
      <w:proofErr w:type="spellStart"/>
      <w:r w:rsidRPr="00ED4638">
        <w:rPr>
          <w:i/>
        </w:rPr>
        <w:t>T</w:t>
      </w:r>
      <w:r w:rsidRPr="00ED4638">
        <w:rPr>
          <w:vertAlign w:val="subscript"/>
        </w:rPr>
        <w:t>sub</w:t>
      </w:r>
      <w:proofErr w:type="spellEnd"/>
      <w:r w:rsidRPr="00ED4638">
        <w:t xml:space="preserve"> </w:t>
      </w:r>
      <w:r w:rsidRPr="005403F5">
        <w:t>of 20 °C, 40 °C, and 60 °C.</w:t>
      </w:r>
    </w:p>
    <w:p w14:paraId="602DD6B8" w14:textId="2FF40D8F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3.xls</w:t>
      </w:r>
      <w:r>
        <w:rPr>
          <w:rFonts w:cs="Arial" w:hint="eastAsia"/>
        </w:rPr>
        <w:t xml:space="preserve">: </w:t>
      </w:r>
      <w:r w:rsidRPr="00ED4638">
        <w:t xml:space="preserve">The evolution of a) </w:t>
      </w:r>
      <w:r w:rsidRPr="00ED4638">
        <w:rPr>
          <w:rFonts w:hint="eastAsia"/>
        </w:rPr>
        <w:t xml:space="preserve">droplet </w:t>
      </w:r>
      <w:r w:rsidRPr="00ED4638">
        <w:t xml:space="preserve">diameter and b) contact angle of </w:t>
      </w:r>
      <w:r w:rsidRPr="00ED4638">
        <w:rPr>
          <w:rFonts w:hint="eastAsia"/>
        </w:rPr>
        <w:t xml:space="preserve">the </w:t>
      </w:r>
      <w:r w:rsidRPr="00ED4638">
        <w:t xml:space="preserve">ink-20 drying </w:t>
      </w:r>
      <w:r w:rsidRPr="00ED4638">
        <w:rPr>
          <w:rFonts w:hint="eastAsia"/>
        </w:rPr>
        <w:t xml:space="preserve">on the PVK-coated glass substrate </w:t>
      </w:r>
      <w:r w:rsidRPr="00ED4638">
        <w:t xml:space="preserve">at the </w:t>
      </w:r>
      <w:proofErr w:type="spellStart"/>
      <w:r w:rsidRPr="00ED4638">
        <w:rPr>
          <w:i/>
        </w:rPr>
        <w:t>T</w:t>
      </w:r>
      <w:r w:rsidRPr="00ED4638">
        <w:rPr>
          <w:vertAlign w:val="subscript"/>
        </w:rPr>
        <w:t>sub</w:t>
      </w:r>
      <w:proofErr w:type="spellEnd"/>
      <w:r w:rsidRPr="00ED4638">
        <w:t xml:space="preserve"> of 20</w:t>
      </w:r>
      <w:r w:rsidRPr="00ED4638">
        <w:rPr>
          <w:rFonts w:hint="eastAsia"/>
        </w:rPr>
        <w:t xml:space="preserve"> </w:t>
      </w:r>
      <w:r w:rsidRPr="00ED4638">
        <w:rPr>
          <w:rFonts w:hint="eastAsia"/>
        </w:rPr>
        <w:t>°</w:t>
      </w:r>
      <w:r w:rsidRPr="00ED4638">
        <w:rPr>
          <w:rFonts w:hint="eastAsia"/>
        </w:rPr>
        <w:t xml:space="preserve">C, 40 </w:t>
      </w:r>
      <w:r w:rsidRPr="00ED4638">
        <w:rPr>
          <w:rFonts w:hint="eastAsia"/>
        </w:rPr>
        <w:t>°</w:t>
      </w:r>
      <w:r w:rsidRPr="00ED4638">
        <w:rPr>
          <w:rFonts w:hint="eastAsia"/>
        </w:rPr>
        <w:t xml:space="preserve">C, and 60 </w:t>
      </w:r>
      <w:r w:rsidRPr="00ED4638">
        <w:rPr>
          <w:rFonts w:hint="eastAsia"/>
        </w:rPr>
        <w:t>°</w:t>
      </w:r>
      <w:r w:rsidRPr="00ED4638">
        <w:rPr>
          <w:rFonts w:hint="eastAsia"/>
        </w:rPr>
        <w:t>C</w:t>
      </w:r>
      <w:r w:rsidRPr="00ED4638">
        <w:t xml:space="preserve">. </w:t>
      </w:r>
    </w:p>
    <w:p w14:paraId="59934B0D" w14:textId="612B5C86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5.xls</w:t>
      </w:r>
      <w:r>
        <w:rPr>
          <w:rFonts w:cs="Arial" w:hint="eastAsia"/>
        </w:rPr>
        <w:t xml:space="preserve">: </w:t>
      </w:r>
      <w:r w:rsidRPr="00ED4638">
        <w:t xml:space="preserve">Electrical performance of inkjet-printed </w:t>
      </w:r>
      <w:proofErr w:type="spellStart"/>
      <w:r w:rsidRPr="00ED4638">
        <w:t>InP</w:t>
      </w:r>
      <w:proofErr w:type="spellEnd"/>
      <w:r w:rsidRPr="00ED4638">
        <w:t xml:space="preserve"> QLEDs.</w:t>
      </w:r>
    </w:p>
    <w:p w14:paraId="02B31562" w14:textId="78DE8024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S1.xls</w:t>
      </w:r>
      <w:r>
        <w:rPr>
          <w:rFonts w:cs="Arial" w:hint="eastAsia"/>
        </w:rPr>
        <w:t xml:space="preserve">: </w:t>
      </w:r>
      <w:r>
        <w:rPr>
          <w:rFonts w:hint="eastAsia"/>
        </w:rPr>
        <w:t xml:space="preserve">The optical properties of </w:t>
      </w:r>
      <w:proofErr w:type="spellStart"/>
      <w:r>
        <w:rPr>
          <w:rFonts w:hint="eastAsia"/>
        </w:rPr>
        <w:t>InP</w:t>
      </w:r>
      <w:proofErr w:type="spellEnd"/>
      <w:r>
        <w:rPr>
          <w:rFonts w:hint="eastAsia"/>
        </w:rPr>
        <w:t xml:space="preserve"> QDs synthesized.</w:t>
      </w:r>
    </w:p>
    <w:p w14:paraId="2B47F40B" w14:textId="4D7B2BD0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S2a.xls</w:t>
      </w:r>
      <w:r>
        <w:rPr>
          <w:rFonts w:cs="Arial" w:hint="eastAsia"/>
        </w:rPr>
        <w:t xml:space="preserve">: </w:t>
      </w:r>
      <w:r w:rsidRPr="00C8279B">
        <w:t xml:space="preserve">Size distribution and </w:t>
      </w:r>
      <w:r>
        <w:rPr>
          <w:rFonts w:hint="eastAsia"/>
        </w:rPr>
        <w:t>selected area electron diffraction</w:t>
      </w:r>
      <w:r w:rsidRPr="00C8279B">
        <w:t xml:space="preserve"> image of </w:t>
      </w:r>
      <w:proofErr w:type="spellStart"/>
      <w:r w:rsidRPr="00C8279B">
        <w:t>InP</w:t>
      </w:r>
      <w:proofErr w:type="spellEnd"/>
      <w:r w:rsidRPr="00C8279B">
        <w:t>/ZnSe</w:t>
      </w:r>
      <w:r w:rsidRPr="00C8279B">
        <w:rPr>
          <w:vertAlign w:val="subscript"/>
        </w:rPr>
        <w:t>x</w:t>
      </w:r>
      <w:r w:rsidRPr="00C8279B">
        <w:t>S</w:t>
      </w:r>
      <w:r w:rsidRPr="00C8279B">
        <w:rPr>
          <w:vertAlign w:val="subscript"/>
        </w:rPr>
        <w:t>1-x</w:t>
      </w:r>
      <w:r w:rsidRPr="00C8279B">
        <w:t>/ZnS QDs</w:t>
      </w:r>
      <w:r>
        <w:rPr>
          <w:rFonts w:hint="eastAsia"/>
        </w:rPr>
        <w:t>.</w:t>
      </w:r>
    </w:p>
    <w:p w14:paraId="026A209F" w14:textId="54FAEC8F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lastRenderedPageBreak/>
        <w:t>Figure S3.xls</w:t>
      </w:r>
      <w:r>
        <w:rPr>
          <w:rFonts w:cs="Arial" w:hint="eastAsia"/>
        </w:rPr>
        <w:t xml:space="preserve">: </w:t>
      </w:r>
      <w:r w:rsidRPr="00C8279B">
        <w:rPr>
          <w:rFonts w:hint="eastAsia"/>
        </w:rPr>
        <w:t>S</w:t>
      </w:r>
      <w:r w:rsidRPr="00C8279B">
        <w:t xml:space="preserve">tability of </w:t>
      </w:r>
      <w:r w:rsidRPr="00C8279B">
        <w:rPr>
          <w:rFonts w:hint="eastAsia"/>
        </w:rPr>
        <w:t xml:space="preserve">the </w:t>
      </w:r>
      <w:r w:rsidRPr="00C8279B">
        <w:t>ink-20 stored in the glove box for 10 days.</w:t>
      </w:r>
    </w:p>
    <w:p w14:paraId="3C7216FB" w14:textId="53202855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S4.xls</w:t>
      </w:r>
      <w:r>
        <w:rPr>
          <w:rFonts w:cs="Arial" w:hint="eastAsia"/>
        </w:rPr>
        <w:t xml:space="preserve">: </w:t>
      </w:r>
      <w:r w:rsidRPr="00C8279B">
        <w:t xml:space="preserve">Thicknesses and </w:t>
      </w:r>
      <w:r>
        <w:rPr>
          <w:rFonts w:hint="eastAsia"/>
        </w:rPr>
        <w:t xml:space="preserve">mean square error </w:t>
      </w:r>
      <w:r w:rsidRPr="00C8279B">
        <w:t>of TFB films and PVK films before and after rinsing by the ink solvents.</w:t>
      </w:r>
    </w:p>
    <w:p w14:paraId="7FE85CE5" w14:textId="62AACD40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S5b.xls</w:t>
      </w:r>
      <w:r>
        <w:rPr>
          <w:rFonts w:cs="Arial" w:hint="eastAsia"/>
        </w:rPr>
        <w:t xml:space="preserve">: </w:t>
      </w:r>
      <w:r w:rsidRPr="00C8279B">
        <w:t>The velocity of QD droplets with respect to the printing voltage</w:t>
      </w:r>
      <w:r>
        <w:rPr>
          <w:rFonts w:hint="eastAsia"/>
        </w:rPr>
        <w:t>.</w:t>
      </w:r>
    </w:p>
    <w:p w14:paraId="1040B980" w14:textId="1CF1AD38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S7.xls</w:t>
      </w:r>
      <w:r>
        <w:rPr>
          <w:rFonts w:cs="Arial" w:hint="eastAsia"/>
        </w:rPr>
        <w:t xml:space="preserve">: </w:t>
      </w:r>
      <w:r w:rsidRPr="00C8279B">
        <w:t xml:space="preserve">Contact angle of </w:t>
      </w:r>
      <w:proofErr w:type="gramStart"/>
      <w:r w:rsidRPr="00C8279B">
        <w:t>PEDOT:PSS</w:t>
      </w:r>
      <w:proofErr w:type="gramEnd"/>
      <w:r w:rsidRPr="00C8279B">
        <w:t xml:space="preserve"> </w:t>
      </w:r>
      <w:r w:rsidRPr="00C8279B">
        <w:rPr>
          <w:rFonts w:hint="eastAsia"/>
        </w:rPr>
        <w:t xml:space="preserve">inks </w:t>
      </w:r>
      <w:r w:rsidRPr="00C8279B">
        <w:t>with and without adding IPA varies with the UV-Ozone exposure time.</w:t>
      </w:r>
    </w:p>
    <w:p w14:paraId="1E19242A" w14:textId="2DEE138B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S8.xls</w:t>
      </w:r>
      <w:r>
        <w:rPr>
          <w:rFonts w:cs="Arial" w:hint="eastAsia"/>
        </w:rPr>
        <w:t xml:space="preserve">: </w:t>
      </w:r>
      <w:r w:rsidRPr="00C8279B">
        <w:t xml:space="preserve">AFM images and corresponding line profiles of the functional films. </w:t>
      </w:r>
    </w:p>
    <w:p w14:paraId="458D2FBB" w14:textId="066E0098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S9b.xls</w:t>
      </w:r>
      <w:r>
        <w:rPr>
          <w:rFonts w:cs="Arial" w:hint="eastAsia"/>
        </w:rPr>
        <w:t xml:space="preserve">: </w:t>
      </w:r>
      <w:r>
        <w:rPr>
          <w:rFonts w:hint="eastAsia"/>
        </w:rPr>
        <w:t>T</w:t>
      </w:r>
      <w:r w:rsidRPr="00C8279B">
        <w:t>hickness profile</w:t>
      </w:r>
      <w:r>
        <w:rPr>
          <w:rFonts w:hint="eastAsia"/>
        </w:rPr>
        <w:t xml:space="preserve">s of </w:t>
      </w:r>
      <w:r w:rsidRPr="00C8279B">
        <w:t>inkjet-printed QD film</w:t>
      </w:r>
      <w:r w:rsidRPr="00C8279B">
        <w:rPr>
          <w:rFonts w:hint="eastAsia"/>
        </w:rPr>
        <w:t>s</w:t>
      </w:r>
      <w:r>
        <w:rPr>
          <w:rFonts w:hint="eastAsia"/>
        </w:rPr>
        <w:t>.</w:t>
      </w:r>
    </w:p>
    <w:p w14:paraId="546CF5EB" w14:textId="1C7B81DB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S10.xls</w:t>
      </w:r>
      <w:r>
        <w:rPr>
          <w:rFonts w:cs="Arial" w:hint="eastAsia"/>
        </w:rPr>
        <w:t>:</w:t>
      </w:r>
      <w:r w:rsidRPr="00C8279B">
        <w:t xml:space="preserve"> Absorption spectra and </w:t>
      </w:r>
      <w:proofErr w:type="spellStart"/>
      <w:r w:rsidRPr="00C8279B">
        <w:t>Tauc</w:t>
      </w:r>
      <w:proofErr w:type="spellEnd"/>
      <w:r w:rsidRPr="00C8279B">
        <w:t xml:space="preserve"> plots of (</w:t>
      </w:r>
      <w:r w:rsidRPr="007A65F9">
        <w:rPr>
          <w:i/>
        </w:rPr>
        <w:t>α</w:t>
      </w:r>
      <w:proofErr w:type="spellStart"/>
      <w:r w:rsidRPr="007A65F9">
        <w:rPr>
          <w:i/>
        </w:rPr>
        <w:t>hν</w:t>
      </w:r>
      <w:proofErr w:type="spellEnd"/>
      <w:r w:rsidRPr="00C8279B">
        <w:t>)</w:t>
      </w:r>
      <w:r w:rsidRPr="00C8279B">
        <w:rPr>
          <w:vertAlign w:val="superscript"/>
        </w:rPr>
        <w:t>2</w:t>
      </w:r>
      <w:r w:rsidRPr="00C8279B">
        <w:t xml:space="preserve"> of Zn</w:t>
      </w:r>
      <w:r w:rsidRPr="00C8279B">
        <w:rPr>
          <w:vertAlign w:val="subscript"/>
        </w:rPr>
        <w:t>0.9</w:t>
      </w:r>
      <w:r w:rsidRPr="00C8279B">
        <w:t>Mg</w:t>
      </w:r>
      <w:r w:rsidRPr="00C8279B">
        <w:rPr>
          <w:vertAlign w:val="subscript"/>
        </w:rPr>
        <w:t>0.1</w:t>
      </w:r>
      <w:r w:rsidRPr="00C8279B">
        <w:t>O and Zn</w:t>
      </w:r>
      <w:r w:rsidRPr="00C8279B">
        <w:rPr>
          <w:vertAlign w:val="subscript"/>
        </w:rPr>
        <w:t>0.9</w:t>
      </w:r>
      <w:r w:rsidRPr="00C8279B">
        <w:t>Mg</w:t>
      </w:r>
      <w:r w:rsidRPr="00C8279B">
        <w:rPr>
          <w:vertAlign w:val="subscript"/>
        </w:rPr>
        <w:t>0.1</w:t>
      </w:r>
      <w:r w:rsidRPr="00C8279B">
        <w:t>O-EA NPs.</w:t>
      </w:r>
    </w:p>
    <w:p w14:paraId="7323222B" w14:textId="4F7815A9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S11c-d.xls</w:t>
      </w:r>
      <w:r>
        <w:rPr>
          <w:rFonts w:cs="Arial" w:hint="eastAsia"/>
        </w:rPr>
        <w:t xml:space="preserve">: </w:t>
      </w:r>
      <w:r w:rsidRPr="00C8279B">
        <w:t>c) Size distribution and d) EDS spectra of Zn</w:t>
      </w:r>
      <w:r w:rsidRPr="00C8279B">
        <w:rPr>
          <w:vertAlign w:val="subscript"/>
        </w:rPr>
        <w:t>0.9</w:t>
      </w:r>
      <w:r w:rsidRPr="00C8279B">
        <w:t>Mg</w:t>
      </w:r>
      <w:r w:rsidRPr="00C8279B">
        <w:rPr>
          <w:vertAlign w:val="subscript"/>
        </w:rPr>
        <w:t>0.1</w:t>
      </w:r>
      <w:r w:rsidRPr="00C8279B">
        <w:t xml:space="preserve">O NPs. </w:t>
      </w:r>
    </w:p>
    <w:p w14:paraId="25E2B7BF" w14:textId="57BFC569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S12.xls</w:t>
      </w:r>
      <w:r>
        <w:rPr>
          <w:rFonts w:cs="Arial" w:hint="eastAsia"/>
        </w:rPr>
        <w:t xml:space="preserve">: </w:t>
      </w:r>
      <w:r w:rsidRPr="00C2740B">
        <w:rPr>
          <w:lang w:val="en-US"/>
        </w:rPr>
        <w:t xml:space="preserve">Luminance and EQE of inkjet-printed and spin-coated </w:t>
      </w:r>
      <w:proofErr w:type="spellStart"/>
      <w:r w:rsidRPr="00C2740B">
        <w:rPr>
          <w:lang w:val="en-US"/>
        </w:rPr>
        <w:t>InP</w:t>
      </w:r>
      <w:proofErr w:type="spellEnd"/>
      <w:r w:rsidRPr="00C2740B">
        <w:rPr>
          <w:lang w:val="en-US"/>
        </w:rPr>
        <w:t xml:space="preserve"> QLEDs</w:t>
      </w:r>
      <w:r>
        <w:rPr>
          <w:rFonts w:hint="eastAsia"/>
          <w:lang w:val="en-US"/>
        </w:rPr>
        <w:t xml:space="preserve">. </w:t>
      </w:r>
    </w:p>
    <w:p w14:paraId="05AFD210" w14:textId="6EDD2592" w:rsidR="005403F5" w:rsidRPr="005403F5" w:rsidRDefault="005403F5" w:rsidP="005403F5">
      <w:pPr>
        <w:rPr>
          <w:rFonts w:cs="Arial"/>
        </w:rPr>
      </w:pPr>
      <w:r w:rsidRPr="005403F5">
        <w:rPr>
          <w:rFonts w:cs="Arial"/>
        </w:rPr>
        <w:t>Figure S13a.xls</w:t>
      </w:r>
      <w:r>
        <w:rPr>
          <w:rFonts w:cs="Arial" w:hint="eastAsia"/>
        </w:rPr>
        <w:t xml:space="preserve">: </w:t>
      </w:r>
      <w:r w:rsidRPr="00C8279B">
        <w:t xml:space="preserve">EL intensity of inkjet-printed </w:t>
      </w:r>
      <w:proofErr w:type="spellStart"/>
      <w:r w:rsidRPr="00C8279B">
        <w:t>InP</w:t>
      </w:r>
      <w:proofErr w:type="spellEnd"/>
      <w:r w:rsidRPr="00C8279B">
        <w:t xml:space="preserve"> QLEDs under various applied voltages.</w:t>
      </w:r>
    </w:p>
    <w:p w14:paraId="20AA8B0E" w14:textId="74F983AC" w:rsidR="005403F5" w:rsidRDefault="005403F5" w:rsidP="005403F5">
      <w:pPr>
        <w:rPr>
          <w:rFonts w:cs="Arial"/>
        </w:rPr>
      </w:pPr>
      <w:r w:rsidRPr="005403F5">
        <w:rPr>
          <w:rFonts w:cs="Arial"/>
        </w:rPr>
        <w:t>Figure S14.xls</w:t>
      </w:r>
      <w:r>
        <w:rPr>
          <w:rFonts w:cs="Arial" w:hint="eastAsia"/>
        </w:rPr>
        <w:t xml:space="preserve">: </w:t>
      </w:r>
      <w:r w:rsidRPr="00C8279B">
        <w:t xml:space="preserve">EL spectra of </w:t>
      </w:r>
      <w:proofErr w:type="spellStart"/>
      <w:r w:rsidRPr="00C8279B">
        <w:t>InP</w:t>
      </w:r>
      <w:proofErr w:type="spellEnd"/>
      <w:r w:rsidRPr="00C8279B">
        <w:t xml:space="preserve"> QLEDs using TFB as the HTL.</w:t>
      </w:r>
    </w:p>
    <w:p w14:paraId="6CBD1DDA" w14:textId="699A9828" w:rsidR="005403F5" w:rsidRDefault="00F63DEE">
      <w:pPr>
        <w:rPr>
          <w:rFonts w:cs="Arial" w:hint="eastAsia"/>
        </w:rPr>
      </w:pPr>
      <w:r>
        <w:rPr>
          <w:rFonts w:cs="Arial" w:hint="eastAsia"/>
        </w:rPr>
        <w:t>All the figures can be plotted by Origin 2024</w:t>
      </w:r>
      <w:r w:rsidR="00094CA0">
        <w:rPr>
          <w:rFonts w:cs="Arial" w:hint="eastAsia"/>
        </w:rPr>
        <w:t>.</w:t>
      </w:r>
    </w:p>
    <w:p w14:paraId="5ED2161D" w14:textId="77777777" w:rsidR="00F63DEE" w:rsidRDefault="00F63DEE">
      <w:pPr>
        <w:rPr>
          <w:rFonts w:cs="Arial"/>
        </w:rPr>
      </w:pPr>
    </w:p>
    <w:p w14:paraId="14761C57" w14:textId="7AF6AF3B" w:rsidR="005403F5" w:rsidRDefault="005403F5">
      <w:pPr>
        <w:rPr>
          <w:rFonts w:cs="Arial"/>
        </w:rPr>
      </w:pPr>
      <w:r>
        <w:rPr>
          <w:rFonts w:cs="Arial" w:hint="eastAsia"/>
        </w:rPr>
        <w:t>5. Methods</w:t>
      </w:r>
    </w:p>
    <w:p w14:paraId="53D366C0" w14:textId="77777777" w:rsidR="005403F5" w:rsidRPr="00ED4638" w:rsidRDefault="005403F5" w:rsidP="005403F5">
      <w:r w:rsidRPr="00ED4638">
        <w:t xml:space="preserve">The size distribution and selected area electron diffraction of </w:t>
      </w:r>
      <w:proofErr w:type="spellStart"/>
      <w:r w:rsidRPr="00ED4638">
        <w:t>InP</w:t>
      </w:r>
      <w:proofErr w:type="spellEnd"/>
      <w:r w:rsidRPr="00ED4638">
        <w:t>/ZnSe</w:t>
      </w:r>
      <w:r w:rsidRPr="00ED4638">
        <w:rPr>
          <w:vertAlign w:val="subscript"/>
        </w:rPr>
        <w:t>x</w:t>
      </w:r>
      <w:r w:rsidRPr="00ED4638">
        <w:t>S</w:t>
      </w:r>
      <w:r w:rsidRPr="00ED4638">
        <w:rPr>
          <w:vertAlign w:val="subscript"/>
        </w:rPr>
        <w:t>1-x</w:t>
      </w:r>
      <w:r w:rsidRPr="00ED4638">
        <w:t>/ZnS QDs and Zn</w:t>
      </w:r>
      <w:r w:rsidRPr="00ED4638">
        <w:rPr>
          <w:vertAlign w:val="subscript"/>
        </w:rPr>
        <w:t>0.9</w:t>
      </w:r>
      <w:r w:rsidRPr="00ED4638">
        <w:t>Mg</w:t>
      </w:r>
      <w:r w:rsidRPr="00ED4638">
        <w:rPr>
          <w:vertAlign w:val="subscript"/>
        </w:rPr>
        <w:t>0.</w:t>
      </w:r>
      <w:r w:rsidRPr="00ED4638">
        <w:rPr>
          <w:rFonts w:hint="eastAsia"/>
          <w:vertAlign w:val="subscript"/>
        </w:rPr>
        <w:t>1</w:t>
      </w:r>
      <w:r w:rsidRPr="00ED4638">
        <w:t xml:space="preserve">O-EA NPs were measured by a transmission electron microscope (TEM, FEI Titan Cubed Themis 300 G2). The elemental ratio </w:t>
      </w:r>
      <w:r w:rsidRPr="00ED4638">
        <w:rPr>
          <w:rFonts w:hint="eastAsia"/>
        </w:rPr>
        <w:t xml:space="preserve">of </w:t>
      </w:r>
      <w:r w:rsidRPr="00ED4638">
        <w:t>Zn</w:t>
      </w:r>
      <w:r w:rsidRPr="00ED4638">
        <w:rPr>
          <w:vertAlign w:val="subscript"/>
        </w:rPr>
        <w:t>0.9</w:t>
      </w:r>
      <w:r w:rsidRPr="00ED4638">
        <w:t>Mg</w:t>
      </w:r>
      <w:r w:rsidRPr="00ED4638">
        <w:rPr>
          <w:vertAlign w:val="subscript"/>
        </w:rPr>
        <w:t>0.</w:t>
      </w:r>
      <w:r w:rsidRPr="00ED4638">
        <w:rPr>
          <w:rFonts w:hint="eastAsia"/>
          <w:vertAlign w:val="subscript"/>
        </w:rPr>
        <w:t>1</w:t>
      </w:r>
      <w:r w:rsidRPr="00ED4638">
        <w:t>O-EA NPs w</w:t>
      </w:r>
      <w:r w:rsidRPr="00ED4638">
        <w:rPr>
          <w:rFonts w:hint="eastAsia"/>
        </w:rPr>
        <w:t>as</w:t>
      </w:r>
      <w:r w:rsidRPr="00ED4638">
        <w:t xml:space="preserve"> characteri</w:t>
      </w:r>
      <w:r w:rsidRPr="00ED4638">
        <w:rPr>
          <w:rFonts w:hint="eastAsia"/>
        </w:rPr>
        <w:t>z</w:t>
      </w:r>
      <w:r w:rsidRPr="00ED4638">
        <w:t xml:space="preserve">ed by energy-dispersive X-ray spectroscopy (EDX) accompanied by </w:t>
      </w:r>
      <w:r w:rsidRPr="00ED4638">
        <w:rPr>
          <w:rFonts w:hint="eastAsia"/>
        </w:rPr>
        <w:t xml:space="preserve">the </w:t>
      </w:r>
      <w:r w:rsidRPr="00ED4638">
        <w:t xml:space="preserve">TEM. The steady-state fluorescence, time-resolved </w:t>
      </w:r>
      <w:r w:rsidRPr="00ED4638">
        <w:rPr>
          <w:rFonts w:hint="eastAsia"/>
        </w:rPr>
        <w:t>PL</w:t>
      </w:r>
      <w:r w:rsidRPr="00ED4638">
        <w:t xml:space="preserve">, and PLQY were tested by a fluorimeter with an integrated sphere (FLS980, Edinburgh Instrument). </w:t>
      </w:r>
      <w:r w:rsidRPr="00ED4638">
        <w:rPr>
          <w:rFonts w:hint="eastAsia"/>
        </w:rPr>
        <w:t xml:space="preserve">The PL peak maxima </w:t>
      </w:r>
      <w:proofErr w:type="gramStart"/>
      <w:r w:rsidRPr="00ED4638">
        <w:rPr>
          <w:rFonts w:hint="eastAsia"/>
        </w:rPr>
        <w:t>was</w:t>
      </w:r>
      <w:proofErr w:type="gramEnd"/>
      <w:r w:rsidRPr="00ED4638">
        <w:rPr>
          <w:rFonts w:hint="eastAsia"/>
        </w:rPr>
        <w:t xml:space="preserve"> indicated by the wavelength at which the PL intensity reaches </w:t>
      </w:r>
      <w:r w:rsidRPr="00ED4638">
        <w:t>a maximum</w:t>
      </w:r>
      <w:r w:rsidRPr="00ED4638">
        <w:rPr>
          <w:rFonts w:hint="eastAsia"/>
        </w:rPr>
        <w:t xml:space="preserve"> after smoothing the PL spectrum. </w:t>
      </w:r>
      <w:r w:rsidRPr="00ED4638">
        <w:t xml:space="preserve">The average lifetime </w:t>
      </w:r>
      <w:r w:rsidRPr="00ED4638">
        <w:rPr>
          <w:rFonts w:hint="eastAsia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avg</m:t>
            </m:r>
          </m:sub>
        </m:sSub>
      </m:oMath>
      <w:r w:rsidRPr="00ED4638">
        <w:rPr>
          <w:rFonts w:hint="eastAsia"/>
        </w:rPr>
        <w:t xml:space="preserve">) </w:t>
      </w:r>
      <w:r w:rsidRPr="00ED4638">
        <w:t>of QDs was described by</w:t>
      </w:r>
      <w:r w:rsidRPr="00ED4638">
        <w:rPr>
          <w:rFonts w:hint="eastAsia"/>
        </w:rPr>
        <w:t>,</w:t>
      </w:r>
    </w:p>
    <w:p w14:paraId="7019A6EB" w14:textId="77777777" w:rsidR="005403F5" w:rsidRPr="00ED4638" w:rsidRDefault="005403F5" w:rsidP="005403F5"/>
    <w:p w14:paraId="2325770A" w14:textId="24A23709" w:rsidR="005403F5" w:rsidRPr="00ED4638" w:rsidRDefault="00094CA0" w:rsidP="005403F5"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avg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*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*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</m:oMath>
      <w:r w:rsidR="005403F5" w:rsidRPr="00ED4638">
        <w:rPr>
          <w:iCs/>
        </w:rPr>
        <w:tab/>
      </w:r>
      <w:r w:rsidR="005403F5" w:rsidRPr="00ED4638">
        <w:rPr>
          <w:iCs/>
        </w:rPr>
        <w:tab/>
      </w:r>
      <w:r w:rsidR="005403F5" w:rsidRPr="00ED4638">
        <w:rPr>
          <w:rFonts w:hint="eastAsia"/>
          <w:iCs/>
        </w:rPr>
        <w:t>(</w:t>
      </w:r>
      <w:r w:rsidR="005403F5">
        <w:rPr>
          <w:rFonts w:hint="eastAsia"/>
          <w:iCs/>
        </w:rPr>
        <w:t>1</w:t>
      </w:r>
      <w:r w:rsidR="005403F5" w:rsidRPr="00ED4638">
        <w:rPr>
          <w:rFonts w:hint="eastAsia"/>
          <w:iCs/>
        </w:rPr>
        <w:t>)</w:t>
      </w:r>
    </w:p>
    <w:p w14:paraId="6F54833C" w14:textId="77777777" w:rsidR="005403F5" w:rsidRPr="00ED4638" w:rsidRDefault="005403F5" w:rsidP="005403F5">
      <w:pPr>
        <w:spacing w:after="120" w:line="300" w:lineRule="auto"/>
        <w:rPr>
          <w:rFonts w:cs="Times New Roman"/>
        </w:rPr>
      </w:pPr>
    </w:p>
    <w:p w14:paraId="183B9560" w14:textId="582D0C57" w:rsidR="005403F5" w:rsidRPr="00ED4638" w:rsidRDefault="005403F5" w:rsidP="005403F5">
      <w:pPr>
        <w:rPr>
          <w:rFonts w:cs="Times New Roman"/>
        </w:rPr>
      </w:pPr>
      <w:r w:rsidRPr="00ED4638">
        <w:rPr>
          <w:i/>
          <w:iCs/>
        </w:rPr>
        <w:t>A</w:t>
      </w:r>
      <w:r w:rsidRPr="00ED4638">
        <w:rPr>
          <w:i/>
          <w:iCs/>
          <w:vertAlign w:val="subscript"/>
        </w:rPr>
        <w:t>i</w:t>
      </w:r>
      <w:r w:rsidRPr="00ED4638">
        <w:t xml:space="preserve"> and </w:t>
      </w:r>
      <m:oMath>
        <m:r>
          <w:rPr>
            <w:rFonts w:ascii="Cambria Math" w:hAnsi="Cambria Math"/>
          </w:rPr>
          <m:t>τ</m:t>
        </m:r>
      </m:oMath>
      <w:r w:rsidRPr="00ED4638">
        <w:rPr>
          <w:i/>
          <w:iCs/>
          <w:vertAlign w:val="subscript"/>
        </w:rPr>
        <w:t>i</w:t>
      </w:r>
      <w:r w:rsidRPr="00ED4638">
        <w:t xml:space="preserve"> are amplitudes and decay times of components. The absorbance was measured by a UV-vis spectrometer (Cary5000 UV-Vis, Agilent) and the band gap was calculated from the absorbance curves, i.e., the </w:t>
      </w:r>
      <w:proofErr w:type="spellStart"/>
      <w:r w:rsidRPr="00ED4638">
        <w:t>Tauc</w:t>
      </w:r>
      <w:proofErr w:type="spellEnd"/>
      <w:r w:rsidRPr="00ED4638">
        <w:t xml:space="preserve"> plot of (</w:t>
      </w:r>
      <m:oMath>
        <m:r>
          <w:rPr>
            <w:rFonts w:ascii="Cambria Math" w:hAnsi="Cambria Math"/>
          </w:rPr>
          <m:t>α</m:t>
        </m:r>
      </m:oMath>
      <w:r w:rsidRPr="00ED4638">
        <w:rPr>
          <w:i/>
          <w:iCs/>
        </w:rPr>
        <w:t>h</w:t>
      </w:r>
      <m:oMath>
        <m:r>
          <w:rPr>
            <w:rFonts w:ascii="Cambria Math" w:hAnsi="Cambria Math"/>
          </w:rPr>
          <m:t>ν</m:t>
        </m:r>
      </m:oMath>
      <w:r w:rsidRPr="00ED4638">
        <w:t>)</w:t>
      </w:r>
      <w:r w:rsidRPr="00ED4638">
        <w:rPr>
          <w:vertAlign w:val="superscript"/>
        </w:rPr>
        <w:t>2</w:t>
      </w:r>
      <w:r w:rsidRPr="00ED4638">
        <w:t xml:space="preserve"> versus </w:t>
      </w:r>
      <w:r w:rsidRPr="00ED4638">
        <w:rPr>
          <w:i/>
          <w:iCs/>
        </w:rPr>
        <w:t>h</w:t>
      </w:r>
      <m:oMath>
        <m:r>
          <w:rPr>
            <w:rFonts w:ascii="Cambria Math" w:hAnsi="Cambria Math"/>
          </w:rPr>
          <m:t>ν</m:t>
        </m:r>
      </m:oMath>
      <w:r w:rsidRPr="00ED4638">
        <w:t xml:space="preserve">, where </w:t>
      </w:r>
      <m:oMath>
        <m:r>
          <w:rPr>
            <w:rFonts w:ascii="Cambria Math" w:hAnsi="Cambria Math"/>
          </w:rPr>
          <m:t>α</m:t>
        </m:r>
      </m:oMath>
      <w:r w:rsidRPr="00ED4638">
        <w:t xml:space="preserve"> is the absorption coefficient (absorbance divided by the thickness of sample), </w:t>
      </w:r>
      <w:r w:rsidRPr="00ED4638">
        <w:rPr>
          <w:i/>
          <w:iCs/>
        </w:rPr>
        <w:t>h</w:t>
      </w:r>
      <w:r w:rsidRPr="00ED4638">
        <w:t xml:space="preserve"> is Planck's constant, and </w:t>
      </w:r>
      <m:oMath>
        <m:r>
          <w:rPr>
            <w:rFonts w:ascii="Cambria Math" w:hAnsi="Cambria Math"/>
          </w:rPr>
          <m:t>ν</m:t>
        </m:r>
      </m:oMath>
      <w:r w:rsidRPr="00ED4638">
        <w:t xml:space="preserve"> is the frequency of light. The viscosity of QD inks was measured </w:t>
      </w:r>
      <w:r w:rsidRPr="00ED4638">
        <w:rPr>
          <w:rFonts w:hint="eastAsia"/>
        </w:rPr>
        <w:t xml:space="preserve">at </w:t>
      </w:r>
      <w:r w:rsidRPr="00ED4638">
        <w:t xml:space="preserve">20 °C by a rheometer (MCR302, Anton Paar) with a CP-50 measuring </w:t>
      </w:r>
      <w:r w:rsidRPr="00ED4638">
        <w:lastRenderedPageBreak/>
        <w:t>tool</w:t>
      </w:r>
      <w:r w:rsidRPr="00ED4638">
        <w:rPr>
          <w:rFonts w:hint="eastAsia"/>
        </w:rPr>
        <w:t xml:space="preserve"> </w:t>
      </w:r>
      <w:r w:rsidRPr="00ED4638">
        <w:t>under a shear rate of 10</w:t>
      </w:r>
      <w:r w:rsidRPr="00ED4638">
        <w:rPr>
          <w:vertAlign w:val="superscript"/>
        </w:rPr>
        <w:t>3</w:t>
      </w:r>
      <w:r w:rsidRPr="00ED4638">
        <w:t xml:space="preserve"> s</w:t>
      </w:r>
      <w:r w:rsidRPr="00ED4638">
        <w:rPr>
          <w:vertAlign w:val="superscript"/>
        </w:rPr>
        <w:t>-1</w:t>
      </w:r>
      <w:r w:rsidRPr="00ED4638">
        <w:t xml:space="preserve">. </w:t>
      </w:r>
      <w:r w:rsidRPr="00ED4638">
        <w:rPr>
          <w:rFonts w:cs="Times New Roman" w:hint="eastAsia"/>
        </w:rPr>
        <w:t>S</w:t>
      </w:r>
      <w:r w:rsidRPr="00ED4638">
        <w:rPr>
          <w:rFonts w:cs="Times New Roman"/>
        </w:rPr>
        <w:t>urface tension</w:t>
      </w:r>
      <w:r w:rsidRPr="00ED4638">
        <w:t xml:space="preserve"> and contact angle were tested by a tensiometer (OCA 15EC, </w:t>
      </w:r>
      <w:proofErr w:type="spellStart"/>
      <w:r w:rsidRPr="00ED4638">
        <w:t>DataPhysics</w:t>
      </w:r>
      <w:proofErr w:type="spellEnd"/>
      <w:r w:rsidRPr="00ED4638">
        <w:t xml:space="preserve"> Instruments GmbH) via pendent drop and sessile drop methods</w:t>
      </w:r>
      <w:r w:rsidRPr="00ED4638">
        <w:rPr>
          <w:rFonts w:hint="eastAsia"/>
        </w:rPr>
        <w:t>,</w:t>
      </w:r>
      <w:r w:rsidRPr="00ED4638">
        <w:t xml:space="preserve"> respectively. The thickness of spin-coated films was characteri</w:t>
      </w:r>
      <w:r w:rsidRPr="00ED4638">
        <w:rPr>
          <w:rFonts w:hint="eastAsia"/>
        </w:rPr>
        <w:t>z</w:t>
      </w:r>
      <w:r w:rsidRPr="00ED4638">
        <w:t xml:space="preserve">ed by the ellipsometer (M-2000, J A </w:t>
      </w:r>
      <w:proofErr w:type="spellStart"/>
      <w:r w:rsidRPr="00ED4638">
        <w:t>Woollam</w:t>
      </w:r>
      <w:proofErr w:type="spellEnd"/>
      <w:r w:rsidRPr="00ED4638">
        <w:t>).</w:t>
      </w:r>
      <w:r w:rsidRPr="00ED4638">
        <w:rPr>
          <w:rFonts w:hint="eastAsia"/>
        </w:rPr>
        <w:t xml:space="preserve"> The </w:t>
      </w:r>
      <w:r w:rsidRPr="00ED4638">
        <w:t>ellipsometry</w:t>
      </w:r>
      <w:r w:rsidRPr="00ED4638">
        <w:rPr>
          <w:rFonts w:hint="eastAsia"/>
        </w:rPr>
        <w:t xml:space="preserve"> data were fitted by the Gen-</w:t>
      </w:r>
      <w:proofErr w:type="spellStart"/>
      <w:r w:rsidRPr="00ED4638">
        <w:rPr>
          <w:rFonts w:hint="eastAsia"/>
        </w:rPr>
        <w:t>Osc</w:t>
      </w:r>
      <w:proofErr w:type="spellEnd"/>
      <w:r w:rsidRPr="00ED4638">
        <w:rPr>
          <w:rFonts w:hint="eastAsia"/>
        </w:rPr>
        <w:t xml:space="preserve"> model (Gaussian for organic materials and </w:t>
      </w:r>
      <w:proofErr w:type="spellStart"/>
      <w:r w:rsidRPr="00ED4638">
        <w:rPr>
          <w:rFonts w:hint="eastAsia"/>
        </w:rPr>
        <w:t>Tauc</w:t>
      </w:r>
      <w:proofErr w:type="spellEnd"/>
      <w:r w:rsidRPr="00ED4638">
        <w:rPr>
          <w:rFonts w:hint="eastAsia"/>
        </w:rPr>
        <w:t>-Lorentz for QDs) and the fitting quality was indicated by the mean square error.</w:t>
      </w:r>
      <w:r w:rsidRPr="00ED4638">
        <w:t xml:space="preserve"> </w:t>
      </w:r>
      <w:r w:rsidRPr="00ED4638">
        <w:rPr>
          <w:rFonts w:hint="eastAsia"/>
        </w:rPr>
        <w:t>The density of QD inks was calculated by dividing the ink</w:t>
      </w:r>
      <w:r w:rsidRPr="00ED4638">
        <w:t>’</w:t>
      </w:r>
      <w:r w:rsidRPr="00ED4638">
        <w:rPr>
          <w:rFonts w:hint="eastAsia"/>
        </w:rPr>
        <w:t xml:space="preserve">s mass by its volume. </w:t>
      </w:r>
      <w:r w:rsidRPr="00ED4638">
        <w:t>The surface morpholog</w:t>
      </w:r>
      <w:r w:rsidRPr="00ED4638">
        <w:rPr>
          <w:rFonts w:hint="eastAsia"/>
        </w:rPr>
        <w:t>y</w:t>
      </w:r>
      <w:r w:rsidRPr="00ED4638">
        <w:t xml:space="preserve"> of spin-coated and inkjet-printed films was measured by the tapping-mode atomic</w:t>
      </w:r>
      <w:r w:rsidRPr="00ED4638">
        <w:rPr>
          <w:rFonts w:hint="eastAsia"/>
        </w:rPr>
        <w:t xml:space="preserve"> force microscopy </w:t>
      </w:r>
      <w:r w:rsidRPr="00ED4638">
        <w:t xml:space="preserve">(AFM, Multimode 8, Bruker) with a TESPA-V2 tip. The inkjet-printed patterns </w:t>
      </w:r>
      <w:r w:rsidRPr="00ED4638">
        <w:rPr>
          <w:rFonts w:hint="eastAsia"/>
        </w:rPr>
        <w:t xml:space="preserve">and top-view evaporation of QD inks </w:t>
      </w:r>
      <w:r w:rsidRPr="00ED4638">
        <w:t>w</w:t>
      </w:r>
      <w:r w:rsidRPr="00ED4638">
        <w:rPr>
          <w:rFonts w:hint="eastAsia"/>
        </w:rPr>
        <w:t>ere</w:t>
      </w:r>
      <w:r w:rsidRPr="00ED4638">
        <w:t xml:space="preserve"> </w:t>
      </w:r>
      <w:r w:rsidRPr="00ED4638">
        <w:rPr>
          <w:rFonts w:hint="eastAsia"/>
        </w:rPr>
        <w:t>observ</w:t>
      </w:r>
      <w:r w:rsidRPr="00ED4638">
        <w:t>ed by the fluorescence microscope (E600, Nikon). The current density-voltage (</w:t>
      </w:r>
      <w:r w:rsidRPr="00ED4638">
        <w:rPr>
          <w:i/>
          <w:iCs/>
        </w:rPr>
        <w:t>J</w:t>
      </w:r>
      <w:r w:rsidRPr="00ED4638">
        <w:t>-</w:t>
      </w:r>
      <w:r w:rsidRPr="00ED4638">
        <w:rPr>
          <w:i/>
          <w:iCs/>
        </w:rPr>
        <w:t>V</w:t>
      </w:r>
      <w:r w:rsidRPr="00ED4638">
        <w:t>) characteristic was collected via a computer-controlled Keithley 2400 source meter. The electroluminescent (EL) spectra were recorded using a customized fibre-optic spectrometer (LS5</w:t>
      </w:r>
      <w:r w:rsidRPr="00ED4638">
        <w:rPr>
          <w:rFonts w:hint="eastAsia"/>
        </w:rPr>
        <w:t>5</w:t>
      </w:r>
      <w:r w:rsidRPr="00ED4638">
        <w:t xml:space="preserve">, </w:t>
      </w:r>
      <w:proofErr w:type="gramStart"/>
      <w:r w:rsidRPr="00ED4638">
        <w:t>Perkin-Elmer</w:t>
      </w:r>
      <w:proofErr w:type="gramEnd"/>
      <w:r w:rsidRPr="00ED4638">
        <w:t>) connected to the computer-controlled Keithley 2400 source meter.</w:t>
      </w:r>
      <w:r w:rsidRPr="00ED4638">
        <w:rPr>
          <w:rFonts w:hint="eastAsia"/>
        </w:rPr>
        <w:t xml:space="preserve"> T</w:t>
      </w:r>
      <w:r w:rsidRPr="00ED4638">
        <w:t xml:space="preserve">he </w:t>
      </w:r>
      <w:r w:rsidRPr="00ED4638">
        <w:rPr>
          <w:rFonts w:hint="eastAsia"/>
        </w:rPr>
        <w:t xml:space="preserve">luminance of QLEDs was measured by the </w:t>
      </w:r>
      <w:r w:rsidRPr="00ED4638">
        <w:t>digital</w:t>
      </w:r>
      <w:r w:rsidRPr="00ED4638">
        <w:rPr>
          <w:rFonts w:hint="eastAsia"/>
        </w:rPr>
        <w:t xml:space="preserve"> luminance meter (TEN01070). </w:t>
      </w:r>
      <w:r w:rsidRPr="00ED4638">
        <w:rPr>
          <w:rFonts w:cs="Times New Roman"/>
        </w:rPr>
        <w:t xml:space="preserve">EQE </w:t>
      </w:r>
      <w:r w:rsidRPr="00ED4638">
        <w:rPr>
          <w:rFonts w:cs="Times New Roman" w:hint="eastAsia"/>
        </w:rPr>
        <w:t>was</w:t>
      </w:r>
      <w:r w:rsidRPr="00ED4638">
        <w:rPr>
          <w:rFonts w:cs="Times New Roman"/>
        </w:rPr>
        <w:t xml:space="preserve"> calculated by</w:t>
      </w:r>
      <w:r w:rsidRPr="00ED4638">
        <w:rPr>
          <w:rFonts w:cs="Times New Roman" w:hint="eastAsia"/>
        </w:rPr>
        <w:t xml:space="preserve"> the following</w:t>
      </w:r>
      <w:r w:rsidRPr="00ED4638">
        <w:rPr>
          <w:rFonts w:cs="Times New Roman"/>
        </w:rPr>
        <w:t xml:space="preserve"> equation</w:t>
      </w:r>
    </w:p>
    <w:p w14:paraId="40DE5207" w14:textId="77777777" w:rsidR="005403F5" w:rsidRPr="00ED4638" w:rsidRDefault="005403F5" w:rsidP="005403F5">
      <w:pPr>
        <w:rPr>
          <w:rFonts w:cs="Times New Roman"/>
        </w:rPr>
      </w:pPr>
    </w:p>
    <w:p w14:paraId="2BFD9B54" w14:textId="45C6014F" w:rsidR="005403F5" w:rsidRPr="00ED4638" w:rsidRDefault="005403F5" w:rsidP="005403F5">
      <w:pPr>
        <w:rPr>
          <w:rFonts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vertAlign w:val="subscript"/>
          </w:rPr>
          <m:t>EQE (%)</m:t>
        </m:r>
        <m:r>
          <w:rPr>
            <w:rFonts w:ascii="Cambria Math" w:hAnsi="Cambria Math" w:cs="Times New Roman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vertAlign w:val="subscript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i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vertAlign w:val="subscript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vertAlign w:val="subscript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Times New Roman"/>
                <w:vertAlign w:val="subscript"/>
              </w:rPr>
              <m:t>I</m:t>
            </m:r>
          </m:den>
        </m:f>
      </m:oMath>
      <w:r w:rsidRPr="00ED4638">
        <w:rPr>
          <w:rFonts w:cs="Times New Roman"/>
        </w:rPr>
        <w:tab/>
      </w:r>
      <w:r w:rsidRPr="00ED4638">
        <w:rPr>
          <w:rFonts w:cs="Times New Roman"/>
        </w:rPr>
        <w:tab/>
      </w:r>
      <w:r w:rsidRPr="00ED4638">
        <w:rPr>
          <w:rFonts w:cs="Times New Roman" w:hint="eastAsia"/>
        </w:rPr>
        <w:t>(</w:t>
      </w:r>
      <w:r>
        <w:rPr>
          <w:rFonts w:cs="Times New Roman" w:hint="eastAsia"/>
        </w:rPr>
        <w:t>2</w:t>
      </w:r>
      <w:r w:rsidRPr="00ED4638">
        <w:rPr>
          <w:rFonts w:cs="Times New Roman" w:hint="eastAsia"/>
        </w:rPr>
        <w:t>)</w:t>
      </w:r>
    </w:p>
    <w:p w14:paraId="3B3CB59D" w14:textId="77777777" w:rsidR="005403F5" w:rsidRPr="00ED4638" w:rsidRDefault="005403F5" w:rsidP="005403F5">
      <w:pPr>
        <w:rPr>
          <w:rFonts w:cs="Times New Roman"/>
        </w:rPr>
      </w:pPr>
    </w:p>
    <w:p w14:paraId="2310288B" w14:textId="77777777" w:rsidR="005403F5" w:rsidRPr="00ED4638" w:rsidRDefault="005403F5" w:rsidP="005403F5">
      <w:pPr>
        <w:rPr>
          <w:rFonts w:cs="Times New Roman"/>
        </w:rPr>
      </w:pPr>
      <w:r w:rsidRPr="00ED4638">
        <w:rPr>
          <w:rFonts w:cs="Times New Roman"/>
        </w:rPr>
        <w:t xml:space="preserve">Where </w:t>
      </w:r>
      <w:r w:rsidRPr="00ED4638">
        <w:rPr>
          <w:rFonts w:cs="Times New Roman"/>
          <w:i/>
          <w:iCs/>
        </w:rPr>
        <w:t>e</w:t>
      </w:r>
      <w:r w:rsidRPr="00ED4638">
        <w:rPr>
          <w:rFonts w:cs="Times New Roman"/>
        </w:rPr>
        <w:t xml:space="preserve">, </w:t>
      </w:r>
      <w:proofErr w:type="spellStart"/>
      <w:r w:rsidRPr="00ED4638">
        <w:rPr>
          <w:rFonts w:cs="Times New Roman"/>
          <w:i/>
          <w:iCs/>
        </w:rPr>
        <w:t>Φ</w:t>
      </w:r>
      <w:r w:rsidRPr="00ED4638">
        <w:rPr>
          <w:rFonts w:cs="Times New Roman"/>
          <w:vertAlign w:val="subscript"/>
        </w:rPr>
        <w:t>p</w:t>
      </w:r>
      <w:proofErr w:type="spellEnd"/>
      <w:r w:rsidRPr="00ED4638">
        <w:rPr>
          <w:rFonts w:cs="Times New Roman"/>
        </w:rPr>
        <w:t>, and</w:t>
      </w:r>
      <w:r w:rsidRPr="00ED4638">
        <w:rPr>
          <w:rFonts w:cs="Times New Roman"/>
          <w:vertAlign w:val="subscript"/>
        </w:rPr>
        <w:t xml:space="preserve"> </w:t>
      </w:r>
      <w:r w:rsidRPr="00ED4638">
        <w:rPr>
          <w:rFonts w:cs="Times New Roman"/>
          <w:i/>
          <w:iCs/>
        </w:rPr>
        <w:t>I</w:t>
      </w:r>
      <w:r w:rsidRPr="00ED4638">
        <w:rPr>
          <w:rFonts w:cs="Times New Roman"/>
        </w:rPr>
        <w:t xml:space="preserve"> represent the elementary</w:t>
      </w:r>
      <w:r w:rsidRPr="00ED4638">
        <w:rPr>
          <w:rFonts w:cs="Times New Roman" w:hint="eastAsia"/>
        </w:rPr>
        <w:t xml:space="preserve"> charge, total photon flux, and current,</w:t>
      </w:r>
      <w:r w:rsidRPr="00ED4638">
        <w:rPr>
          <w:rFonts w:cs="Times New Roman"/>
        </w:rPr>
        <w:t xml:space="preserve"> respectively.</w:t>
      </w:r>
    </w:p>
    <w:p w14:paraId="20AAA76F" w14:textId="77777777" w:rsidR="005403F5" w:rsidRPr="005403F5" w:rsidRDefault="005403F5">
      <w:pPr>
        <w:rPr>
          <w:rFonts w:cs="Arial"/>
        </w:rPr>
      </w:pPr>
    </w:p>
    <w:sectPr w:rsidR="005403F5" w:rsidRPr="005403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2MTcxNjQ3NjY3MDZW0lEKTi0uzszPAykwqgUA64t4UCwAAAA="/>
  </w:docVars>
  <w:rsids>
    <w:rsidRoot w:val="005403F5"/>
    <w:rsid w:val="00094CA0"/>
    <w:rsid w:val="002959DB"/>
    <w:rsid w:val="005403F5"/>
    <w:rsid w:val="00B13971"/>
    <w:rsid w:val="00B3561D"/>
    <w:rsid w:val="00F63DEE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B9B1"/>
  <w15:chartTrackingRefBased/>
  <w15:docId w15:val="{62DE7882-95DB-4BB1-8D79-68DA973A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F5"/>
    <w:pPr>
      <w:widowControl w:val="0"/>
      <w:spacing w:after="0" w:line="360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3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3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3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doi.org/10.5518/163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DCDED37E-BD51-4355-A965-BEBE0F68EB73}"/>
</file>

<file path=customXml/itemProps2.xml><?xml version="1.0" encoding="utf-8"?>
<ds:datastoreItem xmlns:ds="http://schemas.openxmlformats.org/officeDocument/2006/customXml" ds:itemID="{EF470ABB-0E5D-4FF7-8ED5-70CDAD4997FD}"/>
</file>

<file path=customXml/itemProps3.xml><?xml version="1.0" encoding="utf-8"?>
<ds:datastoreItem xmlns:ds="http://schemas.openxmlformats.org/officeDocument/2006/customXml" ds:itemID="{5495B8E2-D4EE-4543-B8CF-0CF6DB5D0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2164</Words>
  <Characters>3335</Characters>
  <Application>Microsoft Office Word</Application>
  <DocSecurity>0</DocSecurity>
  <Lines>98</Lines>
  <Paragraphs>130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Fu</dc:creator>
  <cp:keywords/>
  <dc:description/>
  <cp:lastModifiedBy>Min Fu</cp:lastModifiedBy>
  <cp:revision>3</cp:revision>
  <dcterms:created xsi:type="dcterms:W3CDTF">2025-03-25T03:37:00Z</dcterms:created>
  <dcterms:modified xsi:type="dcterms:W3CDTF">2025-03-25T08:56:00Z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