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D3D14" w14:textId="77777777" w:rsidR="00D52451" w:rsidRDefault="00EB6ECA">
      <w:pPr>
        <w:jc w:val="left"/>
        <w:rPr>
          <w:b/>
          <w:szCs w:val="24"/>
        </w:rPr>
      </w:pPr>
      <w:r>
        <w:rPr>
          <w:b/>
          <w:szCs w:val="24"/>
        </w:rPr>
        <w:t>Rapid Access Beamtime Summary</w:t>
      </w:r>
    </w:p>
    <w:p w14:paraId="320CD659" w14:textId="77777777" w:rsidR="00D52451" w:rsidRDefault="00D52451">
      <w:pPr>
        <w:tabs>
          <w:tab w:val="left" w:pos="2410"/>
        </w:tabs>
        <w:jc w:val="left"/>
        <w:rPr>
          <w:szCs w:val="24"/>
        </w:rPr>
      </w:pPr>
    </w:p>
    <w:p w14:paraId="3187E302" w14:textId="0D2058CA" w:rsidR="00D52451" w:rsidRDefault="00EB6ECA">
      <w:pPr>
        <w:pStyle w:val="Default"/>
        <w:tabs>
          <w:tab w:val="left" w:pos="24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Principal Investigator: </w:t>
      </w:r>
      <w:r>
        <w:rPr>
          <w:rFonts w:ascii="Times New Roman" w:hAnsi="Times New Roman" w:cs="Times New Roman"/>
        </w:rPr>
        <w:tab/>
        <w:t>Lee Brammer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51C92ED" w14:textId="1CC7FD67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Team leader/contact:</w:t>
      </w:r>
      <w:r>
        <w:rPr>
          <w:szCs w:val="24"/>
        </w:rPr>
        <w:tab/>
        <w:t>Lee Brammer (</w:t>
      </w:r>
      <w:r w:rsidRPr="00EB6ECA">
        <w:rPr>
          <w:b/>
          <w:bCs/>
          <w:szCs w:val="24"/>
        </w:rPr>
        <w:t>lee.brammer@sheffield.ac.uk</w:t>
      </w:r>
      <w:r>
        <w:rPr>
          <w:szCs w:val="24"/>
        </w:rPr>
        <w:t>)</w:t>
      </w:r>
    </w:p>
    <w:p w14:paraId="743D67B6" w14:textId="4F979282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Institute: University of Sheffield</w:t>
      </w:r>
      <w:r>
        <w:rPr>
          <w:szCs w:val="24"/>
        </w:rPr>
        <w:tab/>
      </w:r>
    </w:p>
    <w:p w14:paraId="72C0943F" w14:textId="64F0A909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Application No: CY37697</w:t>
      </w:r>
    </w:p>
    <w:p w14:paraId="61041AB6" w14:textId="77777777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Data directory:  n/a</w:t>
      </w:r>
      <w:r>
        <w:rPr>
          <w:szCs w:val="24"/>
        </w:rPr>
        <w:tab/>
      </w:r>
    </w:p>
    <w:p w14:paraId="7581B29F" w14:textId="666802D0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 xml:space="preserve">Data </w:t>
      </w:r>
      <w:r>
        <w:rPr>
          <w:szCs w:val="24"/>
        </w:rPr>
        <w:t xml:space="preserve">collected by:  Eamonn Connolly  </w:t>
      </w:r>
    </w:p>
    <w:p w14:paraId="0BAE7D4B" w14:textId="1F4BD91D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Date of collection: 23</w:t>
      </w:r>
      <w:r>
        <w:rPr>
          <w:szCs w:val="24"/>
        </w:rPr>
        <w:t>/09</w:t>
      </w:r>
      <w:r>
        <w:rPr>
          <w:szCs w:val="24"/>
        </w:rPr>
        <w:t>/2024</w:t>
      </w:r>
    </w:p>
    <w:p w14:paraId="40095FB7" w14:textId="77777777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Beam current: 200mA</w:t>
      </w:r>
    </w:p>
    <w:p w14:paraId="42A9D588" w14:textId="77777777" w:rsidR="00D52451" w:rsidRDefault="00D52451">
      <w:pPr>
        <w:tabs>
          <w:tab w:val="left" w:pos="2410"/>
        </w:tabs>
        <w:jc w:val="left"/>
        <w:rPr>
          <w:szCs w:val="24"/>
        </w:rPr>
      </w:pPr>
    </w:p>
    <w:p w14:paraId="0871AB62" w14:textId="77777777" w:rsidR="00D52451" w:rsidRDefault="00EB6ECA">
      <w:pPr>
        <w:tabs>
          <w:tab w:val="left" w:pos="2410"/>
        </w:tabs>
        <w:jc w:val="left"/>
        <w:rPr>
          <w:b/>
          <w:szCs w:val="24"/>
        </w:rPr>
      </w:pPr>
      <w:r>
        <w:rPr>
          <w:b/>
          <w:szCs w:val="24"/>
        </w:rPr>
        <w:t>Collection Details</w:t>
      </w:r>
    </w:p>
    <w:p w14:paraId="0BC89470" w14:textId="77777777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Instrumental:</w:t>
      </w:r>
      <w:r>
        <w:rPr>
          <w:szCs w:val="24"/>
        </w:rPr>
        <w:tab/>
        <w:t>Calibrations performed using Si powder standard (NIST SRM640c)</w:t>
      </w:r>
    </w:p>
    <w:p w14:paraId="28F34B41" w14:textId="056361CD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 xml:space="preserve">Wavelength, </w:t>
      </w:r>
      <w:r>
        <w:rPr>
          <w:rFonts w:ascii="Symbol" w:hAnsi="Symbol"/>
          <w:szCs w:val="24"/>
        </w:rPr>
        <w:t></w:t>
      </w:r>
      <w:r>
        <w:rPr>
          <w:szCs w:val="24"/>
        </w:rPr>
        <w:t>:</w:t>
      </w:r>
      <w:r>
        <w:rPr>
          <w:szCs w:val="24"/>
        </w:rPr>
        <w:tab/>
        <w:t xml:space="preserve"> 0.824102</w:t>
      </w:r>
      <w:r>
        <w:rPr>
          <w:szCs w:val="24"/>
        </w:rPr>
        <w:t xml:space="preserve"> Å</w:t>
      </w:r>
    </w:p>
    <w:p w14:paraId="189AC9CB" w14:textId="03EC352E" w:rsidR="00D52451" w:rsidRDefault="00EB6ECA">
      <w:pPr>
        <w:tabs>
          <w:tab w:val="left" w:pos="2410"/>
        </w:tabs>
        <w:jc w:val="left"/>
        <w:rPr>
          <w:szCs w:val="24"/>
        </w:rPr>
      </w:pPr>
      <w:r>
        <w:rPr>
          <w:szCs w:val="24"/>
        </w:rPr>
        <w:t>2</w:t>
      </w:r>
      <w:r>
        <w:rPr>
          <w:rFonts w:ascii="Symbol" w:hAnsi="Symbol"/>
          <w:szCs w:val="24"/>
        </w:rPr>
        <w:t></w:t>
      </w:r>
      <w:r>
        <w:rPr>
          <w:szCs w:val="24"/>
        </w:rPr>
        <w:t xml:space="preserve"> zero-point:</w:t>
      </w:r>
      <w:r>
        <w:rPr>
          <w:szCs w:val="24"/>
        </w:rPr>
        <w:tab/>
        <w:t xml:space="preserve"> 0.02858</w:t>
      </w:r>
      <w:r>
        <w:rPr>
          <w:szCs w:val="24"/>
        </w:rPr>
        <w:t>(</w:t>
      </w:r>
      <w:proofErr w:type="gramStart"/>
      <w:r>
        <w:rPr>
          <w:szCs w:val="24"/>
        </w:rPr>
        <w:t>2</w:t>
      </w:r>
      <w:r>
        <w:rPr>
          <w:szCs w:val="24"/>
        </w:rPr>
        <w:t>)°</w:t>
      </w:r>
      <w:proofErr w:type="gramEnd"/>
    </w:p>
    <w:p w14:paraId="053C27AC" w14:textId="77777777" w:rsidR="00D52451" w:rsidRDefault="00EB6ECA">
      <w:r>
        <w:t xml:space="preserve"> </w:t>
      </w:r>
    </w:p>
    <w:p w14:paraId="6FCAAA6D" w14:textId="77777777" w:rsidR="00D52451" w:rsidRDefault="00D52451">
      <w:pPr>
        <w:rPr>
          <w:szCs w:val="24"/>
        </w:rPr>
      </w:pPr>
    </w:p>
    <w:tbl>
      <w:tblPr>
        <w:tblW w:w="7964" w:type="dxa"/>
        <w:jc w:val="center"/>
        <w:tblLook w:val="01E0" w:firstRow="1" w:lastRow="1" w:firstColumn="1" w:lastColumn="1" w:noHBand="0" w:noVBand="0"/>
      </w:tblPr>
      <w:tblGrid>
        <w:gridCol w:w="1559"/>
        <w:gridCol w:w="2436"/>
        <w:gridCol w:w="1985"/>
        <w:gridCol w:w="1984"/>
      </w:tblGrid>
      <w:tr w:rsidR="00D52451" w14:paraId="17FEA6EB" w14:textId="77777777" w:rsidTr="00EB6ECA">
        <w:trPr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1999" w14:textId="77777777" w:rsidR="00D52451" w:rsidRDefault="00EB6EC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Sample</w:t>
            </w:r>
          </w:p>
          <w:p w14:paraId="0B57E21F" w14:textId="77777777" w:rsidR="00D52451" w:rsidRDefault="00D5245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6314" w14:textId="77777777" w:rsidR="00D52451" w:rsidRDefault="00EB6E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Scan number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C95C" w14:textId="77777777" w:rsidR="00D52451" w:rsidRDefault="00EB6E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scan time (s)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B91E" w14:textId="77777777" w:rsidR="00D52451" w:rsidRDefault="00EB6E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Rebinned data</w:t>
            </w:r>
          </w:p>
        </w:tc>
      </w:tr>
      <w:tr w:rsidR="00D52451" w14:paraId="646AA0E9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31F5" w14:textId="1A0381C7" w:rsidR="00D52451" w:rsidRDefault="00EB6ECA">
            <w:pPr>
              <w:jc w:val="left"/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AA4.1</w:t>
            </w:r>
            <w:r>
              <w:rPr>
                <w:sz w:val="22"/>
                <w:szCs w:val="22"/>
              </w:rPr>
              <w:t xml:space="preserve"> 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3A67" w14:textId="3999FA9F" w:rsidR="00D52451" w:rsidRDefault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5650" w14:textId="7DFAC376" w:rsidR="00D52451" w:rsidRDefault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0D30" w14:textId="77777777" w:rsidR="00D52451" w:rsidRDefault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D52451" w14:paraId="2F0E89E6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E681" w14:textId="534D3CE9" w:rsidR="00D52451" w:rsidRDefault="00EB6ECA">
            <w:pPr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AA4.1</w:t>
            </w:r>
            <w:r>
              <w:rPr>
                <w:sz w:val="22"/>
                <w:szCs w:val="22"/>
              </w:rPr>
              <w:t xml:space="preserve"> 500s @ 150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D73B" w14:textId="3787A064" w:rsidR="00D52451" w:rsidRDefault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1286023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A948" w14:textId="0C2B19B7" w:rsidR="00D52451" w:rsidRDefault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0780" w14:textId="77777777" w:rsidR="00D52451" w:rsidRDefault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EB6ECA" w14:paraId="3BDB5256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1292" w14:textId="1A367453" w:rsidR="00EB6ECA" w:rsidRDefault="00EB6ECA" w:rsidP="00EB6ECA">
            <w:pPr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AA4.1</w:t>
            </w:r>
            <w:r>
              <w:rPr>
                <w:sz w:val="22"/>
                <w:szCs w:val="22"/>
              </w:rPr>
              <w:t xml:space="preserve"> 500s at 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58F5" w14:textId="7D0C6163" w:rsidR="00EB6ECA" w:rsidRDefault="00EB6ECA" w:rsidP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9AC1" w14:textId="7BD6F13E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993B" w14:textId="07552E2E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EB6ECA" w14:paraId="60DB7FBF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8847" w14:textId="07EDC9AF" w:rsidR="00EB6ECA" w:rsidRDefault="00EB6ECA" w:rsidP="00EB6ECA">
            <w:pPr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AA4.2</w:t>
            </w:r>
            <w:r>
              <w:rPr>
                <w:sz w:val="22"/>
                <w:szCs w:val="22"/>
              </w:rPr>
              <w:t xml:space="preserve"> 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003B" w14:textId="4920A3E6" w:rsidR="00EB6ECA" w:rsidRDefault="00EB6ECA" w:rsidP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BB9E" w14:textId="4DD96A69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4A41" w14:textId="69D9450B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EB6ECA" w14:paraId="78228988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26A2" w14:textId="77777777" w:rsidR="00EB6ECA" w:rsidRDefault="00EB6ECA" w:rsidP="00EB6ECA">
            <w:pPr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AA4.2</w:t>
            </w:r>
          </w:p>
          <w:p w14:paraId="5FC09DF3" w14:textId="7F9DBB05" w:rsidR="00EB6ECA" w:rsidRDefault="00EB6ECA" w:rsidP="00EB6E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500s @ 150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4BC4" w14:textId="54C031D8" w:rsidR="00EB6ECA" w:rsidRDefault="00EB6ECA" w:rsidP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8BE6" w14:textId="5F123F3A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CD65" w14:textId="489F1817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EB6ECA" w14:paraId="613E2A9C" w14:textId="77777777" w:rsidTr="00EB6ECA">
        <w:trPr>
          <w:trHeight w:val="35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FEE0" w14:textId="77777777" w:rsidR="00EB6ECA" w:rsidRDefault="00EB6ECA" w:rsidP="00EB6ECA">
            <w:pPr>
              <w:rPr>
                <w:sz w:val="22"/>
                <w:szCs w:val="22"/>
              </w:rPr>
            </w:pPr>
            <w:r w:rsidRPr="00EB6ECA">
              <w:rPr>
                <w:sz w:val="22"/>
                <w:szCs w:val="22"/>
              </w:rPr>
              <w:t>TMR AA4.2</w:t>
            </w:r>
          </w:p>
          <w:p w14:paraId="600331B2" w14:textId="39F29AA7" w:rsidR="00EB6ECA" w:rsidRDefault="00EB6ECA" w:rsidP="00EB6E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500s at 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6D47" w14:textId="0BCD57EE" w:rsidR="00EB6ECA" w:rsidRDefault="00EB6ECA" w:rsidP="00EB6E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1286027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210D" w14:textId="74B16845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A4B3" w14:textId="1A6BFEBA" w:rsidR="00EB6ECA" w:rsidRDefault="00EB6ECA" w:rsidP="00EB6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14:paraId="28F59CBB" w14:textId="77777777" w:rsidR="00D52451" w:rsidRDefault="00D52451">
      <w:pPr>
        <w:tabs>
          <w:tab w:val="left" w:pos="3000"/>
        </w:tabs>
        <w:rPr>
          <w:b/>
          <w:szCs w:val="24"/>
        </w:rPr>
      </w:pPr>
    </w:p>
    <w:p w14:paraId="718A87A6" w14:textId="77777777" w:rsidR="00D52451" w:rsidRDefault="00EB6ECA">
      <w:pPr>
        <w:tabs>
          <w:tab w:val="left" w:pos="3000"/>
        </w:tabs>
        <w:rPr>
          <w:b/>
          <w:szCs w:val="24"/>
        </w:rPr>
      </w:pPr>
      <w:r>
        <w:rPr>
          <w:b/>
          <w:szCs w:val="24"/>
        </w:rPr>
        <w:t>Comments</w:t>
      </w:r>
    </w:p>
    <w:p w14:paraId="6A82E3B6" w14:textId="77777777" w:rsidR="00D52451" w:rsidRDefault="00D52451">
      <w:pPr>
        <w:tabs>
          <w:tab w:val="left" w:pos="3000"/>
        </w:tabs>
        <w:rPr>
          <w:szCs w:val="24"/>
        </w:rPr>
      </w:pPr>
    </w:p>
    <w:p w14:paraId="3A66B96D" w14:textId="3D981072" w:rsidR="00D52451" w:rsidRDefault="00EB6ECA">
      <w:pPr>
        <w:tabs>
          <w:tab w:val="left" w:pos="3000"/>
        </w:tabs>
        <w:rPr>
          <w:szCs w:val="24"/>
        </w:rPr>
      </w:pPr>
      <w:r>
        <w:rPr>
          <w:szCs w:val="24"/>
        </w:rPr>
        <w:t xml:space="preserve">PSD Scans of samples TMRAA4.1 and TMRAA4.2 </w:t>
      </w:r>
    </w:p>
    <w:p w14:paraId="11E44B30" w14:textId="77777777" w:rsidR="00D52451" w:rsidRDefault="00D52451">
      <w:pPr>
        <w:tabs>
          <w:tab w:val="left" w:pos="3000"/>
        </w:tabs>
        <w:rPr>
          <w:szCs w:val="24"/>
        </w:rPr>
      </w:pPr>
    </w:p>
    <w:p w14:paraId="7E2539F0" w14:textId="77777777" w:rsidR="00D52451" w:rsidRDefault="00EB6ECA">
      <w:pPr>
        <w:tabs>
          <w:tab w:val="left" w:pos="3000"/>
        </w:tabs>
        <w:rPr>
          <w:b/>
          <w:szCs w:val="24"/>
        </w:rPr>
      </w:pPr>
      <w:r>
        <w:rPr>
          <w:b/>
          <w:szCs w:val="24"/>
        </w:rPr>
        <w:t>Acknowledgements</w:t>
      </w:r>
    </w:p>
    <w:p w14:paraId="752CB3A8" w14:textId="77777777" w:rsidR="00D52451" w:rsidRDefault="00D52451">
      <w:pPr>
        <w:tabs>
          <w:tab w:val="left" w:pos="3000"/>
        </w:tabs>
        <w:rPr>
          <w:szCs w:val="24"/>
        </w:rPr>
      </w:pPr>
    </w:p>
    <w:p w14:paraId="4EF51D74" w14:textId="77777777" w:rsidR="00D52451" w:rsidRDefault="00EB6ECA">
      <w:pPr>
        <w:tabs>
          <w:tab w:val="left" w:pos="3000"/>
        </w:tabs>
        <w:rPr>
          <w:szCs w:val="24"/>
        </w:rPr>
      </w:pPr>
      <w:r>
        <w:rPr>
          <w:szCs w:val="24"/>
        </w:rPr>
        <w:t xml:space="preserve">Please acknowledge Diamond Light Source for the provisional of beamtime and the </w:t>
      </w:r>
      <w:r>
        <w:rPr>
          <w:szCs w:val="24"/>
        </w:rPr>
        <w:t>staff who performed the measurements</w:t>
      </w:r>
    </w:p>
    <w:sectPr w:rsidR="00D52451">
      <w:headerReference w:type="default" r:id="rId8"/>
      <w:footerReference w:type="default" r:id="rId9"/>
      <w:pgSz w:w="11906" w:h="16838"/>
      <w:pgMar w:top="964" w:right="849" w:bottom="851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3F60F" w14:textId="77777777" w:rsidR="00EB6ECA" w:rsidRDefault="00EB6ECA">
      <w:r>
        <w:separator/>
      </w:r>
    </w:p>
  </w:endnote>
  <w:endnote w:type="continuationSeparator" w:id="0">
    <w:p w14:paraId="43EE088B" w14:textId="77777777" w:rsidR="00EB6ECA" w:rsidRDefault="00EB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Segoe UI Historic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FD59" w14:textId="77777777" w:rsidR="00D52451" w:rsidRDefault="00EB6ECA">
    <w:pPr>
      <w:pStyle w:val="Footer"/>
      <w:tabs>
        <w:tab w:val="clear" w:pos="4153"/>
        <w:tab w:val="clear" w:pos="8306"/>
        <w:tab w:val="center" w:pos="459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3FD19" w14:textId="77777777" w:rsidR="00EB6ECA" w:rsidRDefault="00EB6ECA">
      <w:r>
        <w:separator/>
      </w:r>
    </w:p>
  </w:footnote>
  <w:footnote w:type="continuationSeparator" w:id="0">
    <w:p w14:paraId="2854A7B6" w14:textId="77777777" w:rsidR="00EB6ECA" w:rsidRDefault="00EB6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CC60D" w14:textId="77777777" w:rsidR="00D52451" w:rsidRDefault="00D52451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44C0D"/>
    <w:multiLevelType w:val="multilevel"/>
    <w:tmpl w:val="83946C1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481391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2451"/>
    <w:rsid w:val="00A301CE"/>
    <w:rsid w:val="00D52451"/>
    <w:rsid w:val="00EB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3EB35"/>
  <w15:docId w15:val="{F5FF14A5-E092-4790-860A-59B52E2E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qFormat/>
    <w:rPr>
      <w:rFonts w:ascii="Palatino" w:hAnsi="Palatino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EndnoteCharacters">
    <w:name w:val="Endnote Characters"/>
    <w:semiHidden/>
    <w:qFormat/>
    <w:rPr>
      <w:position w:val="0"/>
      <w:sz w:val="24"/>
      <w:vertAlign w:val="baseline"/>
    </w:rPr>
  </w:style>
  <w:style w:type="character" w:customStyle="1" w:styleId="EndnoteAnchor">
    <w:name w:val="Endnote Anchor"/>
    <w:rPr>
      <w:position w:val="0"/>
      <w:sz w:val="24"/>
      <w:vertAlign w:val="baseline"/>
    </w:rPr>
  </w:style>
  <w:style w:type="character" w:customStyle="1" w:styleId="BodyTextChar">
    <w:name w:val="Body Text Char"/>
    <w:link w:val="BodyText"/>
    <w:qFormat/>
    <w:rsid w:val="005F1AA8"/>
    <w:rPr>
      <w:sz w:val="24"/>
      <w:lang w:val="en-GB" w:eastAsia="en-US" w:bidi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pPr>
      <w:spacing w:after="240"/>
      <w:jc w:val="left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BodyText"/>
    <w:next w:val="BodyText"/>
    <w:qFormat/>
    <w:pPr>
      <w:tabs>
        <w:tab w:val="left" w:pos="1080"/>
      </w:tabs>
      <w:jc w:val="both"/>
    </w:pPr>
    <w:rPr>
      <w:rFonts w:ascii="Palatino" w:hAnsi="Palatino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qFormat/>
    <w:pPr>
      <w:jc w:val="center"/>
    </w:pPr>
    <w:rPr>
      <w:b/>
      <w:u w:val="single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pacing w:after="240"/>
    </w:p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24"/>
      <w:lang w:eastAsia="en-US"/>
    </w:rPr>
  </w:style>
  <w:style w:type="paragraph" w:styleId="BodyTextIndent">
    <w:name w:val="Body Text Indent"/>
    <w:basedOn w:val="Normal"/>
    <w:pPr>
      <w:ind w:left="284" w:hanging="284"/>
      <w:jc w:val="left"/>
    </w:pPr>
  </w:style>
  <w:style w:type="paragraph" w:styleId="BodyText2">
    <w:name w:val="Body Text 2"/>
    <w:basedOn w:val="Normal"/>
    <w:qFormat/>
    <w:pPr>
      <w:spacing w:before="120" w:after="120"/>
      <w:jc w:val="left"/>
    </w:pPr>
  </w:style>
  <w:style w:type="paragraph" w:styleId="EndnoteText">
    <w:name w:val="endnote text"/>
    <w:basedOn w:val="Normal"/>
    <w:semiHidden/>
    <w:pPr>
      <w:tabs>
        <w:tab w:val="left" w:pos="1080"/>
      </w:tabs>
      <w:spacing w:after="240"/>
      <w:ind w:left="450" w:hanging="450"/>
    </w:pPr>
    <w:rPr>
      <w:rFonts w:ascii="Palatino" w:hAnsi="Palatino"/>
    </w:rPr>
  </w:style>
  <w:style w:type="paragraph" w:customStyle="1" w:styleId="TableCaption">
    <w:name w:val="TableCaption"/>
    <w:basedOn w:val="BodyText"/>
    <w:next w:val="Table"/>
    <w:qFormat/>
    <w:pPr>
      <w:keepNext/>
      <w:tabs>
        <w:tab w:val="left" w:pos="1080"/>
      </w:tabs>
    </w:pPr>
    <w:rPr>
      <w:rFonts w:ascii="Palatino" w:hAnsi="Palatino"/>
    </w:rPr>
  </w:style>
  <w:style w:type="paragraph" w:customStyle="1" w:styleId="Table">
    <w:name w:val="Table"/>
    <w:basedOn w:val="Normal"/>
    <w:qFormat/>
    <w:pPr>
      <w:keepNext/>
      <w:keepLines/>
      <w:tabs>
        <w:tab w:val="left" w:pos="1080"/>
      </w:tabs>
    </w:pPr>
    <w:rPr>
      <w:rFonts w:ascii="Palatino" w:hAnsi="Palatino"/>
    </w:rPr>
  </w:style>
  <w:style w:type="paragraph" w:styleId="NormalWeb">
    <w:name w:val="Normal (Web)"/>
    <w:basedOn w:val="Normal"/>
    <w:qFormat/>
    <w:rsid w:val="00872A4C"/>
    <w:pPr>
      <w:spacing w:beforeAutospacing="1" w:afterAutospacing="1"/>
      <w:jc w:val="left"/>
    </w:pPr>
    <w:rPr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E67E5"/>
    <w:pPr>
      <w:ind w:left="720"/>
    </w:pPr>
  </w:style>
  <w:style w:type="paragraph" w:customStyle="1" w:styleId="Default">
    <w:name w:val="Default"/>
    <w:qFormat/>
    <w:rsid w:val="00E7291C"/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8C52C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6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4C15-BB5D-4C28-884C-FE3BC595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775</Characters>
  <Application>Microsoft Office Word</Application>
  <DocSecurity>0</DocSecurity>
  <Lines>6</Lines>
  <Paragraphs>1</Paragraphs>
  <ScaleCrop>false</ScaleCrop>
  <Company>Diamond Light Source Ltd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 Design Options</dc:title>
  <dc:subject/>
  <dc:creator>cct73</dc:creator>
  <cp:keywords>Multi-analysing crystal</cp:keywords>
  <dc:description/>
  <cp:lastModifiedBy>Day, Sarah (DLSLtd,RAL,SCI)</cp:lastModifiedBy>
  <cp:revision>2</cp:revision>
  <cp:lastPrinted>2011-12-12T09:50:00Z</cp:lastPrinted>
  <dcterms:created xsi:type="dcterms:W3CDTF">2024-10-09T12:48:00Z</dcterms:created>
  <dcterms:modified xsi:type="dcterms:W3CDTF">2024-10-09T12:48:00Z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Diamond Light Source Ltd</vt:lpwstr>
  </property>
  <property fmtid="{D5CDD505-2E9C-101B-9397-08002B2CF9AE}" pid="4" name="DocSecurity">
    <vt:i4>0</vt:i4>
  </property>
  <property fmtid="{D5CDD505-2E9C-101B-9397-08002B2CF9AE}" pid="5" name="Document number">
    <vt:lpwstr>DM-SCI-002-REP-0001</vt:lpwstr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ocHome">
    <vt:i4>4425542</vt:i4>
  </property>
</Properties>
</file>