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B6" w:rsidRDefault="00EB38B6" w:rsidP="00EB38B6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1: Specifications of second generation electromechanical and first generation pneumatic knee simulators.</w:t>
      </w:r>
    </w:p>
    <w:tbl>
      <w:tblPr>
        <w:tblpPr w:leftFromText="180" w:rightFromText="180" w:vertAnchor="text" w:horzAnchor="margin" w:tblpY="273"/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2976"/>
        <w:gridCol w:w="3119"/>
      </w:tblGrid>
      <w:tr w:rsidR="00EB38B6" w:rsidRPr="00674996" w:rsidTr="0064617F">
        <w:trPr>
          <w:trHeight w:val="584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674996" w:rsidRDefault="00EB38B6" w:rsidP="0064617F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3E7237" w:rsidRDefault="00EB38B6" w:rsidP="006461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7237">
              <w:rPr>
                <w:rFonts w:ascii="Arial" w:hAnsi="Arial" w:cs="Arial"/>
                <w:b/>
                <w:bCs/>
                <w:sz w:val="24"/>
                <w:szCs w:val="24"/>
              </w:rPr>
              <w:t>Electromechanical knee simulator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3E7237" w:rsidRDefault="00EB38B6" w:rsidP="006461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7237">
              <w:rPr>
                <w:rFonts w:ascii="Arial" w:hAnsi="Arial" w:cs="Arial"/>
                <w:b/>
                <w:bCs/>
                <w:sz w:val="24"/>
                <w:szCs w:val="24"/>
              </w:rPr>
              <w:t>Pneumatic knee simulator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w:anchor="_ENREF_25" w:tooltip="Barnett, 2002 #2049" w:history="1"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instrText xml:space="preserve"> ADDIN EN.CITE &lt;EndNote&gt;&lt;Cite&gt;&lt;Author&gt;Barnett&lt;/Author&gt;&lt;Year&gt;2002&lt;/Year&gt;&lt;RecNum&gt;2049&lt;/RecNum&gt;&lt;DisplayText&gt;&lt;style face="superscript"&gt;25&lt;/style&gt;&lt;/DisplayText&gt;&lt;record&gt;&lt;rec-number&gt;2049&lt;/rec-number&gt;&lt;foreign-keys&gt;&lt;key app="EN" db-id="wp5xd9tvies0peetx2ix2tvvww5asp5pd2xr"&gt;2049&lt;/key&gt;&lt;/foreign-keys&gt;&lt;ref-type name="Journal Article"&gt;17&lt;/ref-type&gt;&lt;contributors&gt;&lt;authors&gt;&lt;author&gt;Barnett, P. I.&lt;/author&gt;&lt;author&gt;McEwen, H. M. J.&lt;/author&gt;&lt;author&gt;Auger, D. D.&lt;/author&gt;&lt;author&gt;Stone, M. H.&lt;/author&gt;&lt;author&gt;Ingham, E.&lt;/author&gt;&lt;author&gt;Fisher, J.&lt;/author&gt;&lt;/authors&gt;&lt;/contributors&gt;&lt;auth-address&gt;Dept. of Mech. Eng., Leeds Univ., UK&lt;/auth-address&gt;&lt;titles&gt;&lt;title&gt;Investigation of wear of knee prostheses in a new displacement/force-controlled simulator&lt;/title&gt;&lt;secondary-title&gt;Proceedings of the Institution of Mechanical Engineers, Part H: Journal of Engineering in Medicine&lt;/secondary-title&gt;&lt;tertiary-title&gt;Proc. Inst. Mech. Eng. H, J. Eng. Med. (UK)&lt;/tertiary-title&gt;&lt;/titles&gt;&lt;periodical&gt;&lt;full-title&gt;Proceedings of the Institution of Mechanical Engineers, Part H: Journal of Engineering in Medicine&lt;/full-title&gt;&lt;/periodical&gt;&lt;pages&gt;51-61&lt;/pages&gt;&lt;volume&gt;216&lt;/volume&gt;&lt;number&gt;H1&lt;/number&gt;&lt;keywords&gt;&lt;keyword&gt;biocontrol&lt;/keyword&gt;&lt;keyword&gt;displacement control&lt;/keyword&gt;&lt;keyword&gt;force control&lt;/keyword&gt;&lt;keyword&gt;gait analysis&lt;/keyword&gt;&lt;keyword&gt;kinematics&lt;/keyword&gt;&lt;keyword&gt;orthopaedics&lt;/keyword&gt;&lt;keyword&gt;pneumatic control equipment&lt;/keyword&gt;&lt;keyword&gt;prosthetics&lt;/keyword&gt;&lt;keyword&gt;wear resistance&lt;/keyword&gt;&lt;keyword&gt;wear testing&lt;/keyword&gt;&lt;/keywords&gt;&lt;dates&gt;&lt;year&gt;2002&lt;/year&gt;&lt;/dates&gt;&lt;pub-location&gt;UK&lt;/pub-location&gt;&lt;publisher&gt;Mech. Eng. Publications&lt;/publisher&gt;&lt;isbn&gt;0954-4119&lt;/isbn&gt;&lt;urls&gt;&lt;/urls&gt;&lt;/record&gt;&lt;/Cite&gt;&lt;/EndNote&gt;</w:instrTex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separate"/>
              </w:r>
              <w:r w:rsidRPr="006119A0">
                <w:rPr>
                  <w:rFonts w:ascii="Arial" w:hAnsi="Arial" w:cs="Arial"/>
                  <w:b/>
                  <w:bCs/>
                  <w:noProof/>
                  <w:sz w:val="24"/>
                  <w:szCs w:val="24"/>
                  <w:vertAlign w:val="superscript"/>
                </w:rPr>
                <w:t>25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EB38B6" w:rsidRPr="00674996" w:rsidTr="0064617F">
        <w:trPr>
          <w:trHeight w:val="874"/>
        </w:trPr>
        <w:tc>
          <w:tcPr>
            <w:tcW w:w="283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3E7237" w:rsidRDefault="00EB38B6" w:rsidP="006461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Fully controllable i</w:t>
            </w:r>
            <w:r w:rsidRPr="003E7237">
              <w:rPr>
                <w:rFonts w:ascii="Arial" w:hAnsi="Arial" w:cs="Arial"/>
                <w:sz w:val="24"/>
                <w:szCs w:val="24"/>
              </w:rPr>
              <w:t>ndependent axes</w:t>
            </w:r>
          </w:p>
        </w:tc>
        <w:tc>
          <w:tcPr>
            <w:tcW w:w="29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752169" w:rsidRDefault="00EB38B6" w:rsidP="006461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five</w:t>
            </w:r>
          </w:p>
        </w:tc>
        <w:tc>
          <w:tcPr>
            <w:tcW w:w="311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Default="00EB38B6" w:rsidP="006461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</w:t>
            </w:r>
          </w:p>
          <w:p w:rsidR="00EB38B6" w:rsidRPr="00752169" w:rsidRDefault="00EB38B6" w:rsidP="006461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(FE linked axis)</w:t>
            </w:r>
          </w:p>
        </w:tc>
      </w:tr>
      <w:tr w:rsidR="00EB38B6" w:rsidRPr="00674996" w:rsidTr="0064617F">
        <w:trPr>
          <w:trHeight w:val="341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3E7237" w:rsidRDefault="00EB38B6" w:rsidP="006461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7237">
              <w:rPr>
                <w:rFonts w:ascii="Arial" w:hAnsi="Arial" w:cs="Arial"/>
                <w:sz w:val="24"/>
                <w:szCs w:val="24"/>
              </w:rPr>
              <w:t>Operating frequency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752169" w:rsidRDefault="00EB38B6" w:rsidP="006461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169">
              <w:rPr>
                <w:rFonts w:ascii="Arial" w:hAnsi="Arial" w:cs="Arial"/>
                <w:sz w:val="24"/>
                <w:szCs w:val="24"/>
              </w:rPr>
              <w:t>up to 2.0 Hz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674996" w:rsidRDefault="00EB38B6" w:rsidP="0064617F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4996">
              <w:rPr>
                <w:rFonts w:ascii="Arial" w:hAnsi="Arial" w:cs="Arial"/>
                <w:sz w:val="24"/>
                <w:szCs w:val="24"/>
              </w:rPr>
              <w:t>up to 2.0 Hz</w:t>
            </w:r>
          </w:p>
        </w:tc>
      </w:tr>
      <w:tr w:rsidR="00EB38B6" w:rsidRPr="00674996" w:rsidTr="0064617F">
        <w:trPr>
          <w:trHeight w:val="446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3E7237" w:rsidRDefault="00EB38B6" w:rsidP="006461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7237">
              <w:rPr>
                <w:rFonts w:ascii="Arial" w:hAnsi="Arial" w:cs="Arial"/>
                <w:sz w:val="24"/>
                <w:szCs w:val="24"/>
              </w:rPr>
              <w:t>Flexion extension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752169" w:rsidRDefault="00EB38B6" w:rsidP="006461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169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 xml:space="preserve">± </w:t>
            </w:r>
            <w:r w:rsidRPr="00752169">
              <w:rPr>
                <w:rFonts w:ascii="Arial" w:hAnsi="Arial" w:cs="Arial"/>
                <w:sz w:val="24"/>
                <w:szCs w:val="24"/>
              </w:rPr>
              <w:t>90°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674996" w:rsidRDefault="00EB38B6" w:rsidP="0064617F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74996">
              <w:rPr>
                <w:rFonts w:ascii="Arial" w:hAnsi="Arial" w:cs="Arial"/>
                <w:sz w:val="24"/>
                <w:szCs w:val="24"/>
              </w:rPr>
              <w:t xml:space="preserve">p to </w:t>
            </w:r>
            <w:r>
              <w:rPr>
                <w:rFonts w:ascii="Arial" w:hAnsi="Arial" w:cs="Arial"/>
                <w:sz w:val="24"/>
                <w:szCs w:val="24"/>
              </w:rPr>
              <w:t xml:space="preserve">± </w:t>
            </w:r>
            <w:r w:rsidRPr="00674996">
              <w:rPr>
                <w:rFonts w:ascii="Arial" w:hAnsi="Arial" w:cs="Arial"/>
                <w:sz w:val="24"/>
                <w:szCs w:val="24"/>
              </w:rPr>
              <w:t>90°</w:t>
            </w:r>
          </w:p>
        </w:tc>
      </w:tr>
      <w:tr w:rsidR="00EB38B6" w:rsidRPr="00674996" w:rsidTr="0064617F">
        <w:trPr>
          <w:trHeight w:val="275"/>
        </w:trPr>
        <w:tc>
          <w:tcPr>
            <w:tcW w:w="283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3E7237" w:rsidRDefault="00EB38B6" w:rsidP="006461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7237">
              <w:rPr>
                <w:rFonts w:ascii="Arial" w:hAnsi="Arial" w:cs="Arial"/>
                <w:sz w:val="24"/>
                <w:szCs w:val="24"/>
              </w:rPr>
              <w:t>Anterior posterior</w:t>
            </w:r>
          </w:p>
        </w:tc>
        <w:tc>
          <w:tcPr>
            <w:tcW w:w="29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752169" w:rsidRDefault="00EB38B6" w:rsidP="006461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169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 xml:space="preserve">± </w:t>
            </w:r>
            <w:r w:rsidRPr="00752169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2169"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311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752169" w:rsidRDefault="00EB38B6" w:rsidP="006461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169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 xml:space="preserve">± </w:t>
            </w:r>
            <w:r w:rsidRPr="00752169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2169"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  <w:tr w:rsidR="00EB38B6" w:rsidRPr="00674996" w:rsidTr="0064617F">
        <w:trPr>
          <w:trHeight w:val="358"/>
        </w:trPr>
        <w:tc>
          <w:tcPr>
            <w:tcW w:w="283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3E7237" w:rsidRDefault="00EB38B6" w:rsidP="006461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Internal external </w:t>
            </w:r>
          </w:p>
        </w:tc>
        <w:tc>
          <w:tcPr>
            <w:tcW w:w="29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752169" w:rsidRDefault="00EB38B6" w:rsidP="006461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169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>±</w:t>
            </w:r>
            <w:r w:rsidRPr="00752169">
              <w:rPr>
                <w:rFonts w:ascii="Arial" w:hAnsi="Arial" w:cs="Arial"/>
                <w:sz w:val="24"/>
                <w:szCs w:val="24"/>
              </w:rPr>
              <w:t xml:space="preserve"> 25°</w:t>
            </w:r>
          </w:p>
        </w:tc>
        <w:tc>
          <w:tcPr>
            <w:tcW w:w="311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674996" w:rsidRDefault="00EB38B6" w:rsidP="0064617F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74996">
              <w:rPr>
                <w:rFonts w:ascii="Arial" w:hAnsi="Arial" w:cs="Arial"/>
                <w:sz w:val="24"/>
                <w:szCs w:val="24"/>
              </w:rPr>
              <w:t xml:space="preserve">p to </w:t>
            </w:r>
            <w:r>
              <w:rPr>
                <w:rFonts w:ascii="Arial" w:hAnsi="Arial" w:cs="Arial"/>
                <w:sz w:val="24"/>
                <w:szCs w:val="24"/>
              </w:rPr>
              <w:t>±</w:t>
            </w:r>
            <w:r w:rsidRPr="00674996">
              <w:rPr>
                <w:rFonts w:ascii="Arial" w:hAnsi="Arial" w:cs="Arial"/>
                <w:sz w:val="24"/>
                <w:szCs w:val="24"/>
              </w:rPr>
              <w:t xml:space="preserve"> 10°</w:t>
            </w:r>
          </w:p>
        </w:tc>
      </w:tr>
      <w:tr w:rsidR="00EB38B6" w:rsidRPr="00674996" w:rsidTr="0064617F">
        <w:trPr>
          <w:trHeight w:val="1120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3E7237" w:rsidRDefault="00EB38B6" w:rsidP="006461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7237">
              <w:rPr>
                <w:rFonts w:ascii="Arial" w:hAnsi="Arial" w:cs="Arial"/>
                <w:sz w:val="24"/>
                <w:szCs w:val="24"/>
              </w:rPr>
              <w:t>Adduction abduction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752169" w:rsidRDefault="00EB38B6" w:rsidP="006461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169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 xml:space="preserve">± </w:t>
            </w:r>
            <w:r w:rsidRPr="00752169">
              <w:rPr>
                <w:rFonts w:ascii="Arial" w:hAnsi="Arial" w:cs="Arial"/>
                <w:sz w:val="24"/>
                <w:szCs w:val="24"/>
              </w:rPr>
              <w:t>10°</w:t>
            </w:r>
            <w:r>
              <w:rPr>
                <w:rFonts w:ascii="Arial" w:hAnsi="Arial" w:cs="Arial"/>
                <w:sz w:val="24"/>
                <w:szCs w:val="24"/>
              </w:rPr>
              <w:t xml:space="preserve"> fully controllable or passive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674996" w:rsidRDefault="00EB38B6" w:rsidP="0064617F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74996">
              <w:rPr>
                <w:rFonts w:ascii="Arial" w:hAnsi="Arial" w:cs="Arial"/>
                <w:sz w:val="24"/>
                <w:szCs w:val="24"/>
              </w:rPr>
              <w:t xml:space="preserve">p to </w:t>
            </w:r>
            <w:r>
              <w:rPr>
                <w:rFonts w:ascii="Arial" w:hAnsi="Arial" w:cs="Arial"/>
                <w:sz w:val="24"/>
                <w:szCs w:val="24"/>
              </w:rPr>
              <w:t xml:space="preserve">± </w:t>
            </w:r>
            <w:r w:rsidRPr="00674996">
              <w:rPr>
                <w:rFonts w:ascii="Arial" w:hAnsi="Arial" w:cs="Arial"/>
                <w:sz w:val="24"/>
                <w:szCs w:val="24"/>
              </w:rPr>
              <w:t>10°</w:t>
            </w:r>
            <w:r>
              <w:rPr>
                <w:rFonts w:ascii="Arial" w:hAnsi="Arial" w:cs="Arial"/>
                <w:sz w:val="24"/>
                <w:szCs w:val="24"/>
              </w:rPr>
              <w:t xml:space="preserve"> passive</w:t>
            </w:r>
          </w:p>
        </w:tc>
      </w:tr>
      <w:tr w:rsidR="00EB38B6" w:rsidRPr="00674996" w:rsidTr="0064617F">
        <w:trPr>
          <w:trHeight w:val="804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3E7237" w:rsidRDefault="00EB38B6" w:rsidP="006461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7237">
              <w:rPr>
                <w:rFonts w:ascii="Arial" w:hAnsi="Arial" w:cs="Arial"/>
                <w:sz w:val="24"/>
                <w:szCs w:val="24"/>
              </w:rPr>
              <w:t>Medial lateral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752169" w:rsidRDefault="00EB38B6" w:rsidP="006461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169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 xml:space="preserve">± </w:t>
            </w:r>
            <w:r w:rsidRPr="00752169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2169">
              <w:rPr>
                <w:rFonts w:ascii="Arial" w:hAnsi="Arial" w:cs="Arial"/>
                <w:sz w:val="24"/>
                <w:szCs w:val="24"/>
              </w:rPr>
              <w:t>mm</w:t>
            </w:r>
            <w:r>
              <w:rPr>
                <w:rFonts w:ascii="Arial" w:hAnsi="Arial" w:cs="Arial"/>
                <w:sz w:val="24"/>
                <w:szCs w:val="24"/>
              </w:rPr>
              <w:t xml:space="preserve"> pre-defined/fixed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674996" w:rsidRDefault="00EB38B6" w:rsidP="0064617F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74996">
              <w:rPr>
                <w:rFonts w:ascii="Arial" w:hAnsi="Arial" w:cs="Arial"/>
                <w:sz w:val="24"/>
                <w:szCs w:val="24"/>
              </w:rPr>
              <w:t xml:space="preserve">p to </w:t>
            </w:r>
            <w:r>
              <w:rPr>
                <w:rFonts w:ascii="Arial" w:hAnsi="Arial" w:cs="Arial"/>
                <w:sz w:val="24"/>
                <w:szCs w:val="24"/>
              </w:rPr>
              <w:t>±</w:t>
            </w:r>
            <w:r>
              <w:t xml:space="preserve"> </w:t>
            </w:r>
            <w:r w:rsidRPr="00674996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996">
              <w:rPr>
                <w:rFonts w:ascii="Arial" w:hAnsi="Arial" w:cs="Arial"/>
                <w:sz w:val="24"/>
                <w:szCs w:val="24"/>
              </w:rPr>
              <w:t>mm</w:t>
            </w:r>
            <w:r>
              <w:rPr>
                <w:rFonts w:ascii="Arial" w:hAnsi="Arial" w:cs="Arial"/>
                <w:sz w:val="24"/>
                <w:szCs w:val="24"/>
              </w:rPr>
              <w:t xml:space="preserve"> pre-defined/fixed</w:t>
            </w:r>
          </w:p>
        </w:tc>
      </w:tr>
      <w:tr w:rsidR="00EB38B6" w:rsidRPr="00674996" w:rsidTr="0064617F">
        <w:trPr>
          <w:trHeight w:val="325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3E7237" w:rsidRDefault="00EB38B6" w:rsidP="006461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7237">
              <w:rPr>
                <w:rFonts w:ascii="Arial" w:hAnsi="Arial" w:cs="Arial"/>
                <w:sz w:val="24"/>
                <w:szCs w:val="24"/>
              </w:rPr>
              <w:t>Axial loading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752169" w:rsidRDefault="00EB38B6" w:rsidP="006461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169">
              <w:rPr>
                <w:rFonts w:ascii="Arial" w:hAnsi="Arial" w:cs="Arial"/>
                <w:sz w:val="24"/>
                <w:szCs w:val="24"/>
              </w:rPr>
              <w:t>up to 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2169">
              <w:rPr>
                <w:rFonts w:ascii="Arial" w:hAnsi="Arial" w:cs="Arial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38B6" w:rsidRPr="00674996" w:rsidRDefault="00EB38B6" w:rsidP="0064617F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74996">
              <w:rPr>
                <w:rFonts w:ascii="Arial" w:hAnsi="Arial" w:cs="Arial"/>
                <w:sz w:val="24"/>
                <w:szCs w:val="24"/>
              </w:rPr>
              <w:t>p to 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4996">
              <w:rPr>
                <w:rFonts w:ascii="Arial" w:hAnsi="Arial" w:cs="Arial"/>
                <w:sz w:val="24"/>
                <w:szCs w:val="24"/>
              </w:rPr>
              <w:t>kN</w:t>
            </w:r>
            <w:proofErr w:type="spellEnd"/>
          </w:p>
        </w:tc>
      </w:tr>
    </w:tbl>
    <w:p w:rsidR="00EB38B6" w:rsidRDefault="00EB38B6" w:rsidP="00EB38B6">
      <w:pPr>
        <w:pStyle w:val="ListParagraph"/>
        <w:tabs>
          <w:tab w:val="left" w:pos="2085"/>
        </w:tabs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38B6" w:rsidRDefault="00EB38B6" w:rsidP="00EB38B6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34AEA" w:rsidRDefault="00EB38B6">
      <w:bookmarkStart w:id="0" w:name="_GoBack"/>
      <w:bookmarkEnd w:id="0"/>
    </w:p>
    <w:sectPr w:rsidR="00434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B6"/>
    <w:rsid w:val="00744CA7"/>
    <w:rsid w:val="00E80D3A"/>
    <w:rsid w:val="00EB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54A9D-7DA9-445B-A51B-5ECC0A0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Jennings</dc:creator>
  <cp:keywords/>
  <dc:description/>
  <cp:lastModifiedBy>Louise Jennings</cp:lastModifiedBy>
  <cp:revision>1</cp:revision>
  <dcterms:created xsi:type="dcterms:W3CDTF">2017-02-07T13:56:00Z</dcterms:created>
  <dcterms:modified xsi:type="dcterms:W3CDTF">2017-02-07T13:57:00Z</dcterms:modified>
</cp:coreProperties>
</file>