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03A7B" w14:textId="77777777" w:rsidR="00583D62" w:rsidRDefault="00583D62" w:rsidP="00D91976">
      <w:pPr>
        <w:pStyle w:val="Title"/>
        <w:rPr>
          <w:sz w:val="32"/>
          <w:szCs w:val="32"/>
        </w:rPr>
      </w:pPr>
    </w:p>
    <w:p w14:paraId="43D7DDD0" w14:textId="12250916" w:rsidR="00520E25" w:rsidRDefault="00315F8D" w:rsidP="00D91976">
      <w:pPr>
        <w:pStyle w:val="Title"/>
        <w:rPr>
          <w:sz w:val="32"/>
          <w:szCs w:val="32"/>
        </w:rPr>
      </w:pPr>
      <w:r>
        <w:rPr>
          <w:sz w:val="32"/>
          <w:szCs w:val="32"/>
        </w:rPr>
        <w:t xml:space="preserve">Fail Fraction: </w:t>
      </w:r>
      <w:r w:rsidR="00520E25">
        <w:rPr>
          <w:sz w:val="32"/>
          <w:szCs w:val="32"/>
        </w:rPr>
        <w:t>ArcGIS Pro and QGIS tools to c</w:t>
      </w:r>
      <w:r w:rsidR="00937001" w:rsidRPr="00D91976">
        <w:rPr>
          <w:sz w:val="32"/>
          <w:szCs w:val="32"/>
        </w:rPr>
        <w:t>alculat</w:t>
      </w:r>
      <w:r w:rsidR="00520E25">
        <w:rPr>
          <w:sz w:val="32"/>
          <w:szCs w:val="32"/>
        </w:rPr>
        <w:t>e</w:t>
      </w:r>
      <w:r w:rsidR="00937001" w:rsidRPr="00D91976">
        <w:rPr>
          <w:sz w:val="32"/>
          <w:szCs w:val="32"/>
        </w:rPr>
        <w:t xml:space="preserve"> </w:t>
      </w:r>
      <w:r w:rsidR="00BE4536">
        <w:rPr>
          <w:sz w:val="32"/>
          <w:szCs w:val="32"/>
        </w:rPr>
        <w:t xml:space="preserve">the probability of roof collapse under tephra fall </w:t>
      </w:r>
      <w:proofErr w:type="gramStart"/>
      <w:r w:rsidR="00BE4536">
        <w:rPr>
          <w:sz w:val="32"/>
          <w:szCs w:val="32"/>
        </w:rPr>
        <w:t>loading</w:t>
      </w:r>
      <w:proofErr w:type="gramEnd"/>
      <w:r w:rsidR="00BE4536">
        <w:rPr>
          <w:sz w:val="32"/>
          <w:szCs w:val="32"/>
        </w:rPr>
        <w:t xml:space="preserve"> </w:t>
      </w:r>
    </w:p>
    <w:p w14:paraId="2F577D89" w14:textId="5CE477E1" w:rsidR="005B082F" w:rsidRDefault="00937001" w:rsidP="00D91976">
      <w:pPr>
        <w:pStyle w:val="Title"/>
        <w:rPr>
          <w:sz w:val="32"/>
          <w:szCs w:val="32"/>
        </w:rPr>
      </w:pPr>
      <w:r w:rsidRPr="00D91976">
        <w:rPr>
          <w:sz w:val="32"/>
          <w:szCs w:val="32"/>
        </w:rPr>
        <w:t xml:space="preserve"> </w:t>
      </w:r>
    </w:p>
    <w:p w14:paraId="6312B5D7" w14:textId="602883FC" w:rsidR="00A578D3" w:rsidRDefault="00520E25" w:rsidP="00A578D3">
      <w:r>
        <w:t>This tool allows GIS users to calculate the probability of roof collapse under tephra fall loading for different eruption scenarios based on buildings’ roof type and condition properties and published typical failure loads</w:t>
      </w:r>
      <w:r w:rsidR="00A578D3">
        <w:t xml:space="preserve"> (Jenkins et al., 2014)</w:t>
      </w:r>
      <w:r>
        <w:t xml:space="preserve">. </w:t>
      </w:r>
      <w:r w:rsidR="006C6302">
        <w:t xml:space="preserve">There are versions of the tool for coarse and fine tephra as experimental results show fine tephra can be stable at higher roof pitches (Osman et al. 2023) and the user must select the one </w:t>
      </w:r>
      <w:r w:rsidR="00A578D3">
        <w:t>that</w:t>
      </w:r>
      <w:r w:rsidR="006C6302">
        <w:t xml:space="preserve"> is most appropriate for the scenario being considered.</w:t>
      </w:r>
      <w:r w:rsidR="00A578D3">
        <w:t xml:space="preserve"> The output is a map that shows the tephra load as a fraction of the failure load (the </w:t>
      </w:r>
      <w:r w:rsidR="00A578D3" w:rsidRPr="00520E25">
        <w:rPr>
          <w:i/>
          <w:iCs/>
        </w:rPr>
        <w:t>F</w:t>
      </w:r>
      <w:r w:rsidR="00A578D3" w:rsidRPr="00544559">
        <w:rPr>
          <w:i/>
          <w:iCs/>
        </w:rPr>
        <w:t>ail fraction</w:t>
      </w:r>
      <w:r w:rsidR="00A578D3">
        <w:rPr>
          <w:i/>
          <w:iCs/>
        </w:rPr>
        <w:t xml:space="preserve">, F) </w:t>
      </w:r>
      <w:r w:rsidR="00A578D3">
        <w:t>and for</w:t>
      </w:r>
      <w:r w:rsidR="00A578D3" w:rsidRPr="00934949">
        <w:t xml:space="preserve"> </w:t>
      </w:r>
      <w:r w:rsidR="00A578D3">
        <w:t xml:space="preserve">values of </w:t>
      </w:r>
      <w:r w:rsidR="00A578D3" w:rsidRPr="6A062987">
        <w:rPr>
          <w:i/>
          <w:iCs/>
        </w:rPr>
        <w:t>F</w:t>
      </w:r>
      <w:r w:rsidR="00A578D3">
        <w:t xml:space="preserve"> </w:t>
      </w:r>
      <w:r w:rsidR="00A578D3" w:rsidRPr="6A062987">
        <w:t>≥</w:t>
      </w:r>
      <w:r w:rsidR="00A578D3">
        <w:t xml:space="preserve"> 1 the roof is at high risk of collapse. </w:t>
      </w:r>
    </w:p>
    <w:p w14:paraId="52569BCD" w14:textId="1B25B332" w:rsidR="00520E25" w:rsidRDefault="00520E25" w:rsidP="00BE5BAC">
      <w:pPr>
        <w:pStyle w:val="Heading1"/>
      </w:pPr>
      <w:bookmarkStart w:id="0" w:name="_Toc151190495"/>
      <w:bookmarkStart w:id="1" w:name="_Hlk152249577"/>
      <w:r>
        <w:t xml:space="preserve">GIS </w:t>
      </w:r>
      <w:bookmarkEnd w:id="0"/>
      <w:r w:rsidR="00BE5BAC">
        <w:t>requirements</w:t>
      </w:r>
    </w:p>
    <w:p w14:paraId="5FA3E668" w14:textId="5B43770D" w:rsidR="00520E25" w:rsidRDefault="00520E25" w:rsidP="00520E25">
      <w:r w:rsidRPr="0029719B">
        <w:t>QGIS</w:t>
      </w:r>
      <w:r>
        <w:t xml:space="preserve">: the tool was developed in </w:t>
      </w:r>
      <w:r w:rsidRPr="0029719B">
        <w:t>Version 3.28.1</w:t>
      </w:r>
      <w:r>
        <w:t xml:space="preserve">2. It requires the </w:t>
      </w:r>
      <w:r w:rsidRPr="0029719B">
        <w:t xml:space="preserve">Saga </w:t>
      </w:r>
      <w:r w:rsidR="00926D4F">
        <w:t xml:space="preserve">Next Gen </w:t>
      </w:r>
      <w:r w:rsidRPr="0029719B">
        <w:t>plug</w:t>
      </w:r>
      <w:r w:rsidR="009E479E">
        <w:t>-</w:t>
      </w:r>
      <w:r w:rsidRPr="0029719B">
        <w:t>in</w:t>
      </w:r>
      <w:r>
        <w:t xml:space="preserve"> to run Add raster values to points, which enables tephra fall load values to be interpolated to building point locations.</w:t>
      </w:r>
    </w:p>
    <w:p w14:paraId="2DCB02F1" w14:textId="5E045F60" w:rsidR="00520E25" w:rsidRDefault="00520E25" w:rsidP="00520E25">
      <w:r w:rsidRPr="0029719B">
        <w:t xml:space="preserve">ArcGIS Pro: </w:t>
      </w:r>
      <w:r>
        <w:t xml:space="preserve">the tool was developed in </w:t>
      </w:r>
      <w:r w:rsidRPr="0029719B">
        <w:t>Version 3.1.0</w:t>
      </w:r>
      <w:r>
        <w:t xml:space="preserve">. It requires </w:t>
      </w:r>
      <w:r w:rsidRPr="0029719B">
        <w:t xml:space="preserve">Python </w:t>
      </w:r>
      <w:r>
        <w:t xml:space="preserve">to be </w:t>
      </w:r>
      <w:r w:rsidRPr="0029719B">
        <w:t>activated</w:t>
      </w:r>
      <w:r>
        <w:t xml:space="preserve"> to run functions during the calculations of Fail load and Roof shape factor (RSF).</w:t>
      </w:r>
    </w:p>
    <w:bookmarkEnd w:id="1"/>
    <w:p w14:paraId="671F7178" w14:textId="77777777" w:rsidR="006C6302" w:rsidRDefault="006C6302" w:rsidP="006C6302">
      <w:pPr>
        <w:pStyle w:val="Heading1"/>
      </w:pPr>
      <w:r>
        <w:t>Procedure overview</w:t>
      </w:r>
    </w:p>
    <w:p w14:paraId="68C57AB9" w14:textId="77777777" w:rsidR="000B3F4F" w:rsidRDefault="000B3F4F" w:rsidP="000B3F4F">
      <w:r>
        <w:t>The following files are provided:</w:t>
      </w:r>
    </w:p>
    <w:p w14:paraId="7B01F9A6" w14:textId="0D8F5566" w:rsidR="000B3F4F" w:rsidRDefault="000B3F4F" w:rsidP="000B3F4F">
      <w:pPr>
        <w:pStyle w:val="ListParagraph"/>
        <w:numPr>
          <w:ilvl w:val="0"/>
          <w:numId w:val="11"/>
        </w:numPr>
      </w:pPr>
      <w:r>
        <w:t xml:space="preserve">For ArcGIS Pro: the </w:t>
      </w:r>
      <w:proofErr w:type="spellStart"/>
      <w:r>
        <w:t>Fail</w:t>
      </w:r>
      <w:r w:rsidR="009E370F">
        <w:t>_</w:t>
      </w:r>
      <w:r>
        <w:t>fraction</w:t>
      </w:r>
      <w:r w:rsidR="009E370F">
        <w:t>_</w:t>
      </w:r>
      <w:r>
        <w:t>toolbox</w:t>
      </w:r>
      <w:proofErr w:type="spellEnd"/>
      <w:r>
        <w:t xml:space="preserve"> which contains the models </w:t>
      </w:r>
      <w:r w:rsidR="00AC683E">
        <w:t>(</w:t>
      </w:r>
      <w:proofErr w:type="spellStart"/>
      <w:r w:rsidR="00AC683E">
        <w:t>Fail_fraction_coarse_tephra</w:t>
      </w:r>
      <w:proofErr w:type="spellEnd"/>
      <w:r w:rsidR="00AC683E">
        <w:t xml:space="preserve"> and </w:t>
      </w:r>
      <w:proofErr w:type="spellStart"/>
      <w:proofErr w:type="gramStart"/>
      <w:r w:rsidR="00AC683E">
        <w:t>Fail</w:t>
      </w:r>
      <w:proofErr w:type="gramEnd"/>
      <w:r w:rsidR="00AC683E">
        <w:t>_fraction_fine_tephra</w:t>
      </w:r>
      <w:proofErr w:type="spellEnd"/>
      <w:r w:rsidR="00AC683E">
        <w:t xml:space="preserve">) </w:t>
      </w:r>
      <w:r>
        <w:t>and the Fail fraction layer file.</w:t>
      </w:r>
    </w:p>
    <w:p w14:paraId="15D34B78" w14:textId="77777777" w:rsidR="000B3F4F" w:rsidRDefault="000B3F4F" w:rsidP="000B3F4F">
      <w:pPr>
        <w:pStyle w:val="ListParagraph"/>
        <w:numPr>
          <w:ilvl w:val="0"/>
          <w:numId w:val="11"/>
        </w:numPr>
      </w:pPr>
      <w:r>
        <w:t>For QGIS: Two Fail fraction models, one for coarse and one for fine tephra, and the Fail fraction style file.</w:t>
      </w:r>
    </w:p>
    <w:p w14:paraId="302078C2" w14:textId="2DE125C8" w:rsidR="000B3F4F" w:rsidRDefault="000B3F4F" w:rsidP="000B3F4F">
      <w:r>
        <w:t>Start by creating a GIS Project and choose a projected coordinate system (so tephra load raster values can be interpolated to building data points). Save the model toolbox (ArcGIS Pro) or models (QGIS) and the symbology file in the same folder as the map document.</w:t>
      </w:r>
    </w:p>
    <w:p w14:paraId="4AB3DADB" w14:textId="4DFC53A3" w:rsidR="000B3F4F" w:rsidRDefault="000B3F4F" w:rsidP="000B3F4F">
      <w:pPr>
        <w:spacing w:after="0" w:line="240" w:lineRule="auto"/>
      </w:pPr>
      <w:r>
        <w:t>Add 3 data files to the project (detailed further in the Input data section):</w:t>
      </w:r>
    </w:p>
    <w:p w14:paraId="70DFE603" w14:textId="727E8ECC" w:rsidR="000B3F4F" w:rsidRDefault="000B3F4F" w:rsidP="000B3F4F">
      <w:pPr>
        <w:pStyle w:val="ListParagraph"/>
        <w:numPr>
          <w:ilvl w:val="0"/>
          <w:numId w:val="4"/>
        </w:numPr>
      </w:pPr>
      <w:r>
        <w:t>Tephra load raster</w:t>
      </w:r>
      <w:r w:rsidR="00D90C14">
        <w:t>.</w:t>
      </w:r>
    </w:p>
    <w:p w14:paraId="5887F4DA" w14:textId="02EA52FE" w:rsidR="000B3F4F" w:rsidRDefault="000B3F4F" w:rsidP="000B3F4F">
      <w:pPr>
        <w:pStyle w:val="ListParagraph"/>
        <w:numPr>
          <w:ilvl w:val="0"/>
          <w:numId w:val="4"/>
        </w:numPr>
      </w:pPr>
      <w:r>
        <w:t>Building data</w:t>
      </w:r>
      <w:r w:rsidR="00D90C14">
        <w:t>.</w:t>
      </w:r>
    </w:p>
    <w:p w14:paraId="4526790B" w14:textId="78068E3A" w:rsidR="00D90C14" w:rsidRDefault="000B3F4F" w:rsidP="00D90C14">
      <w:pPr>
        <w:pStyle w:val="ListParagraph"/>
        <w:numPr>
          <w:ilvl w:val="0"/>
          <w:numId w:val="4"/>
        </w:numPr>
      </w:pPr>
      <w:r>
        <w:t xml:space="preserve">Table of </w:t>
      </w:r>
      <w:r w:rsidR="00D90C14">
        <w:t>typical roof</w:t>
      </w:r>
      <w:r>
        <w:t xml:space="preserve"> failure loads</w:t>
      </w:r>
      <w:r w:rsidR="00D90C14">
        <w:t>.</w:t>
      </w:r>
    </w:p>
    <w:p w14:paraId="3962FCA1" w14:textId="26245055" w:rsidR="000B3F4F" w:rsidRDefault="000B3F4F" w:rsidP="000B3F4F">
      <w:r>
        <w:t>Select the appropriate tool to use (</w:t>
      </w:r>
      <w:r w:rsidR="00D90C14">
        <w:t xml:space="preserve">for </w:t>
      </w:r>
      <w:r>
        <w:t xml:space="preserve">coarse or fine tephra), based on knowledge of the volcano of interest. The grain size distributions used in the tool are from Osman et al. 2023.  The model for fine-grained tephra provides a more conservative estimate of roof loads and this should be used if the likely grain-size distribution for the scenario being considered is </w:t>
      </w:r>
      <w:r w:rsidR="00DB5F9C">
        <w:t>un</w:t>
      </w:r>
      <w:r>
        <w:t>known.</w:t>
      </w:r>
    </w:p>
    <w:p w14:paraId="52F59467" w14:textId="0911BC78" w:rsidR="000B17C0" w:rsidRDefault="000B17C0" w:rsidP="000B3F4F">
      <w:r>
        <w:t>Flow charts of the geoprocessing steps are shown in Fig. 1 and details of the steps and calculations are shown in the Appendix.</w:t>
      </w:r>
    </w:p>
    <w:p w14:paraId="21AC1F3A" w14:textId="77777777" w:rsidR="000B17C0" w:rsidRDefault="000B17C0" w:rsidP="000B17C0"/>
    <w:p w14:paraId="58A231D4" w14:textId="444D65F1" w:rsidR="000B17C0" w:rsidRDefault="000B17C0" w:rsidP="000B17C0">
      <w:r>
        <w:lastRenderedPageBreak/>
        <w:t>a)</w:t>
      </w:r>
      <w:r>
        <w:rPr>
          <w:noProof/>
        </w:rPr>
        <w:drawing>
          <wp:inline distT="0" distB="0" distL="0" distR="0" wp14:anchorId="29B5DD24" wp14:editId="5DE27982">
            <wp:extent cx="5957301" cy="2965450"/>
            <wp:effectExtent l="0" t="0" r="5715" b="6350"/>
            <wp:docPr id="1213193855"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93855" name="Picture 2" descr="A diagram of a company&#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5989278" cy="2981368"/>
                    </a:xfrm>
                    <a:prstGeom prst="rect">
                      <a:avLst/>
                    </a:prstGeom>
                  </pic:spPr>
                </pic:pic>
              </a:graphicData>
            </a:graphic>
          </wp:inline>
        </w:drawing>
      </w:r>
    </w:p>
    <w:p w14:paraId="615E8301" w14:textId="77777777" w:rsidR="000B17C0" w:rsidRDefault="000B17C0" w:rsidP="000B17C0">
      <w:r>
        <w:t>b)</w:t>
      </w:r>
    </w:p>
    <w:p w14:paraId="01D4BA46" w14:textId="77777777" w:rsidR="000B17C0" w:rsidRDefault="000B17C0" w:rsidP="000B17C0">
      <w:r>
        <w:rPr>
          <w:noProof/>
        </w:rPr>
        <w:drawing>
          <wp:inline distT="0" distB="0" distL="0" distR="0" wp14:anchorId="08E782DD" wp14:editId="584B5AAD">
            <wp:extent cx="5731510" cy="3313430"/>
            <wp:effectExtent l="0" t="0" r="2540" b="1270"/>
            <wp:docPr id="1460971058"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058" name="Picture 1" descr="A screenshot of a chat&#10;&#10;Description automatically generated"/>
                    <pic:cNvPicPr/>
                  </pic:nvPicPr>
                  <pic:blipFill>
                    <a:blip r:embed="rId10" cstate="screen">
                      <a:extLst>
                        <a:ext uri="{28A0092B-C50C-407E-A947-70E740481C1C}">
                          <a14:useLocalDpi xmlns:a14="http://schemas.microsoft.com/office/drawing/2010/main"/>
                        </a:ext>
                      </a:extLst>
                    </a:blip>
                    <a:stretch>
                      <a:fillRect/>
                    </a:stretch>
                  </pic:blipFill>
                  <pic:spPr>
                    <a:xfrm>
                      <a:off x="0" y="0"/>
                      <a:ext cx="5731510" cy="3313430"/>
                    </a:xfrm>
                    <a:prstGeom prst="rect">
                      <a:avLst/>
                    </a:prstGeom>
                  </pic:spPr>
                </pic:pic>
              </a:graphicData>
            </a:graphic>
          </wp:inline>
        </w:drawing>
      </w:r>
    </w:p>
    <w:p w14:paraId="58FABB09" w14:textId="77777777" w:rsidR="000B17C0" w:rsidRDefault="000B17C0" w:rsidP="000B17C0">
      <w:pPr>
        <w:pStyle w:val="Caption"/>
      </w:pPr>
    </w:p>
    <w:p w14:paraId="25E63D89" w14:textId="33E49079" w:rsidR="000B17C0" w:rsidRDefault="000B17C0" w:rsidP="000B17C0">
      <w:pPr>
        <w:pStyle w:val="Caption"/>
        <w:rPr>
          <w:b w:val="0"/>
        </w:rPr>
      </w:pPr>
      <w:r w:rsidRPr="00B47362">
        <w:t>Fig</w:t>
      </w:r>
      <w:r w:rsidR="0000415E">
        <w:t>.</w:t>
      </w:r>
      <w:r w:rsidRPr="00B47362">
        <w:t xml:space="preserve"> </w:t>
      </w:r>
      <w:fldSimple w:instr=" SEQ Figure \* ARABIC ">
        <w:r>
          <w:rPr>
            <w:noProof/>
          </w:rPr>
          <w:t>1</w:t>
        </w:r>
      </w:fldSimple>
      <w:r>
        <w:t xml:space="preserve"> </w:t>
      </w:r>
      <w:r>
        <w:rPr>
          <w:b w:val="0"/>
        </w:rPr>
        <w:t>M</w:t>
      </w:r>
      <w:r w:rsidRPr="00011ED7">
        <w:rPr>
          <w:b w:val="0"/>
        </w:rPr>
        <w:t>odel flow chart</w:t>
      </w:r>
      <w:r>
        <w:t xml:space="preserve"> </w:t>
      </w:r>
      <w:r w:rsidRPr="00934949">
        <w:rPr>
          <w:b w:val="0"/>
          <w:bCs w:val="0"/>
          <w:noProof/>
        </w:rPr>
        <w:t>for a)</w:t>
      </w:r>
      <w:r>
        <w:t xml:space="preserve"> </w:t>
      </w:r>
      <w:r w:rsidRPr="00011ED7">
        <w:rPr>
          <w:b w:val="0"/>
        </w:rPr>
        <w:t>ArcGIS Pro</w:t>
      </w:r>
      <w:r>
        <w:rPr>
          <w:b w:val="0"/>
        </w:rPr>
        <w:t>, b) QGIS</w:t>
      </w:r>
    </w:p>
    <w:p w14:paraId="5DADBDFF" w14:textId="0CD38584" w:rsidR="000B17C0" w:rsidRDefault="000B17C0">
      <w:pPr>
        <w:rPr>
          <w:rFonts w:asciiTheme="majorHAnsi" w:eastAsiaTheme="majorEastAsia" w:hAnsiTheme="majorHAnsi" w:cstheme="majorBidi"/>
          <w:color w:val="2F5496" w:themeColor="accent1" w:themeShade="BF"/>
          <w:sz w:val="28"/>
          <w:szCs w:val="28"/>
        </w:rPr>
      </w:pPr>
    </w:p>
    <w:p w14:paraId="6EA346F9" w14:textId="77777777" w:rsidR="000B17C0" w:rsidRDefault="000B17C0">
      <w:pPr>
        <w:rPr>
          <w:rFonts w:asciiTheme="majorHAnsi" w:eastAsiaTheme="majorEastAsia" w:hAnsiTheme="majorHAnsi" w:cstheme="majorBidi"/>
          <w:color w:val="2F5496" w:themeColor="accent1" w:themeShade="BF"/>
          <w:sz w:val="28"/>
          <w:szCs w:val="28"/>
        </w:rPr>
      </w:pPr>
      <w:r>
        <w:br w:type="page"/>
      </w:r>
    </w:p>
    <w:p w14:paraId="3757EF6D" w14:textId="77777777" w:rsidR="0000415E" w:rsidRDefault="000B17C0" w:rsidP="000B17C0">
      <w:r w:rsidRPr="00E313AA">
        <w:lastRenderedPageBreak/>
        <w:t xml:space="preserve">Open the </w:t>
      </w:r>
      <w:r>
        <w:t xml:space="preserve">model and </w:t>
      </w:r>
      <w:r w:rsidRPr="00E313AA">
        <w:t>select the relevant</w:t>
      </w:r>
      <w:r>
        <w:t xml:space="preserve"> input files (Fig. </w:t>
      </w:r>
      <w:r w:rsidR="0000415E">
        <w:t>2</w:t>
      </w:r>
      <w:r w:rsidRPr="00E313AA">
        <w:t>). The drop</w:t>
      </w:r>
      <w:r>
        <w:t>-</w:t>
      </w:r>
      <w:r w:rsidRPr="00E313AA">
        <w:t xml:space="preserve">down list will show the layers you have loaded in your project. </w:t>
      </w:r>
    </w:p>
    <w:p w14:paraId="684CB6EC" w14:textId="508271E3" w:rsidR="000B17C0" w:rsidRDefault="000B17C0" w:rsidP="000B17C0">
      <w:r>
        <w:br/>
        <w:t xml:space="preserve">For </w:t>
      </w:r>
      <w:r w:rsidRPr="00720126">
        <w:rPr>
          <w:b/>
          <w:bCs/>
        </w:rPr>
        <w:t>ArcGIS Pro</w:t>
      </w:r>
      <w:r>
        <w:t xml:space="preserve"> also </w:t>
      </w:r>
      <w:r w:rsidRPr="00E313AA">
        <w:t xml:space="preserve">select the folder </w:t>
      </w:r>
      <w:r>
        <w:t xml:space="preserve">and filename where the </w:t>
      </w:r>
      <w:r w:rsidRPr="00E313AA">
        <w:t xml:space="preserve">output shapefile </w:t>
      </w:r>
      <w:r>
        <w:t>will</w:t>
      </w:r>
      <w:r w:rsidRPr="00E313AA">
        <w:t xml:space="preserve"> be saved</w:t>
      </w:r>
      <w:r>
        <w:t>.</w:t>
      </w:r>
      <w:r w:rsidRPr="00E313AA">
        <w:t xml:space="preserve"> </w:t>
      </w:r>
      <w:r>
        <w:br/>
        <w:t xml:space="preserve">For </w:t>
      </w:r>
      <w:r w:rsidRPr="00720126">
        <w:rPr>
          <w:b/>
          <w:bCs/>
        </w:rPr>
        <w:t>QGIS,</w:t>
      </w:r>
      <w:r>
        <w:t xml:space="preserve"> the default is for the output shapefile to be created as a temporary layer, although you can choose to save the file if you wish.</w:t>
      </w:r>
    </w:p>
    <w:p w14:paraId="62127CE9" w14:textId="77777777" w:rsidR="000B17C0" w:rsidRDefault="000B17C0" w:rsidP="000B17C0">
      <w:pPr>
        <w:spacing w:after="0" w:line="240" w:lineRule="auto"/>
      </w:pPr>
      <w:r>
        <w:t xml:space="preserve">Run the model. The output is loaded as a map layer. </w:t>
      </w:r>
    </w:p>
    <w:p w14:paraId="7A4ED62D" w14:textId="77777777" w:rsidR="000B17C0" w:rsidRDefault="000B17C0" w:rsidP="000B17C0">
      <w:pPr>
        <w:spacing w:after="0" w:line="240" w:lineRule="auto"/>
      </w:pPr>
    </w:p>
    <w:p w14:paraId="3D7B6CE4" w14:textId="77777777" w:rsidR="000B17C0" w:rsidRDefault="000B17C0" w:rsidP="000B17C0">
      <w:pPr>
        <w:rPr>
          <w:noProof/>
        </w:rPr>
      </w:pPr>
      <w:r>
        <w:t xml:space="preserve">  </w:t>
      </w:r>
      <w:r>
        <w:rPr>
          <w:noProof/>
        </w:rPr>
        <w:drawing>
          <wp:inline distT="0" distB="0" distL="0" distR="0" wp14:anchorId="2EAA852C" wp14:editId="2BC8FAD4">
            <wp:extent cx="2759979" cy="3181350"/>
            <wp:effectExtent l="0" t="0" r="2540" b="0"/>
            <wp:docPr id="662627648"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27648" name="Picture 3" descr="A screenshot of a computer&#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2767101" cy="3189559"/>
                    </a:xfrm>
                    <a:prstGeom prst="rect">
                      <a:avLst/>
                    </a:prstGeom>
                  </pic:spPr>
                </pic:pic>
              </a:graphicData>
            </a:graphic>
          </wp:inline>
        </w:drawing>
      </w:r>
      <w:r>
        <w:rPr>
          <w:noProof/>
        </w:rPr>
        <w:t xml:space="preserve">               </w:t>
      </w:r>
      <w:r>
        <w:rPr>
          <w:noProof/>
        </w:rPr>
        <w:drawing>
          <wp:inline distT="0" distB="0" distL="0" distR="0" wp14:anchorId="167AB150" wp14:editId="423FFC90">
            <wp:extent cx="2383648" cy="3155950"/>
            <wp:effectExtent l="0" t="0" r="0" b="6350"/>
            <wp:docPr id="130227472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74729" name="Picture 2" descr="A screenshot of a computer&#10;&#10;Description automatically generated"/>
                    <pic:cNvPicPr/>
                  </pic:nvPicPr>
                  <pic:blipFill>
                    <a:blip r:embed="rId12" cstate="screen">
                      <a:extLst>
                        <a:ext uri="{28A0092B-C50C-407E-A947-70E740481C1C}">
                          <a14:useLocalDpi xmlns:a14="http://schemas.microsoft.com/office/drawing/2010/main"/>
                        </a:ext>
                      </a:extLst>
                    </a:blip>
                    <a:stretch>
                      <a:fillRect/>
                    </a:stretch>
                  </pic:blipFill>
                  <pic:spPr>
                    <a:xfrm>
                      <a:off x="0" y="0"/>
                      <a:ext cx="2389830" cy="3164135"/>
                    </a:xfrm>
                    <a:prstGeom prst="rect">
                      <a:avLst/>
                    </a:prstGeom>
                  </pic:spPr>
                </pic:pic>
              </a:graphicData>
            </a:graphic>
          </wp:inline>
        </w:drawing>
      </w:r>
    </w:p>
    <w:p w14:paraId="430D3A13" w14:textId="77777777" w:rsidR="000B17C0" w:rsidRDefault="000B17C0" w:rsidP="000B17C0"/>
    <w:p w14:paraId="6D79BD2C" w14:textId="2250ACFB" w:rsidR="000B17C0" w:rsidRDefault="000B17C0" w:rsidP="000B17C0">
      <w:pPr>
        <w:pStyle w:val="Caption"/>
        <w:rPr>
          <w:b w:val="0"/>
        </w:rPr>
      </w:pPr>
      <w:r w:rsidRPr="00B47362">
        <w:t>Fig</w:t>
      </w:r>
      <w:r w:rsidR="0000415E">
        <w:t>.</w:t>
      </w:r>
      <w:r w:rsidRPr="00B47362">
        <w:t xml:space="preserve"> </w:t>
      </w:r>
      <w:fldSimple w:instr=" SEQ Figure \* ARABIC ">
        <w:r>
          <w:rPr>
            <w:noProof/>
          </w:rPr>
          <w:t>2</w:t>
        </w:r>
      </w:fldSimple>
      <w:r>
        <w:rPr>
          <w:noProof/>
        </w:rPr>
        <w:t xml:space="preserve"> </w:t>
      </w:r>
      <w:r w:rsidRPr="00934949">
        <w:rPr>
          <w:b w:val="0"/>
          <w:bCs w:val="0"/>
          <w:noProof/>
        </w:rPr>
        <w:t>Fail fraction input form for a)</w:t>
      </w:r>
      <w:r>
        <w:t xml:space="preserve"> </w:t>
      </w:r>
      <w:r w:rsidRPr="00011ED7">
        <w:rPr>
          <w:b w:val="0"/>
        </w:rPr>
        <w:t>ArcGIS Pro</w:t>
      </w:r>
      <w:r>
        <w:rPr>
          <w:b w:val="0"/>
        </w:rPr>
        <w:t xml:space="preserve">, b) </w:t>
      </w:r>
      <w:proofErr w:type="gramStart"/>
      <w:r>
        <w:rPr>
          <w:b w:val="0"/>
        </w:rPr>
        <w:t>QGIS</w:t>
      </w:r>
      <w:proofErr w:type="gramEnd"/>
      <w:r>
        <w:rPr>
          <w:b w:val="0"/>
        </w:rPr>
        <w:t xml:space="preserve">   </w:t>
      </w:r>
    </w:p>
    <w:p w14:paraId="48B46029" w14:textId="77777777" w:rsidR="0000415E" w:rsidRPr="0000415E" w:rsidRDefault="0000415E" w:rsidP="0000415E"/>
    <w:p w14:paraId="6DEE80DF" w14:textId="6604F6C5" w:rsidR="00123C76" w:rsidRDefault="00123C76" w:rsidP="000B17C0">
      <w:pPr>
        <w:pStyle w:val="Heading1"/>
      </w:pPr>
      <w:r>
        <w:t>Input data</w:t>
      </w:r>
      <w:r w:rsidR="00D90C14">
        <w:t xml:space="preserve"> formatting</w:t>
      </w:r>
    </w:p>
    <w:p w14:paraId="625F7B7D" w14:textId="3F029B70" w:rsidR="00317EF4" w:rsidRDefault="00D90C14" w:rsidP="00317EF4">
      <w:r>
        <w:t xml:space="preserve">Input </w:t>
      </w:r>
      <w:r w:rsidR="006C6302">
        <w:t xml:space="preserve">data </w:t>
      </w:r>
      <w:r>
        <w:t xml:space="preserve">must be </w:t>
      </w:r>
      <w:r w:rsidR="006C6302">
        <w:t>formatted as shown in Table 1</w:t>
      </w:r>
      <w:r w:rsidR="0000415E">
        <w:t xml:space="preserve"> and Fig. 3.</w:t>
      </w:r>
    </w:p>
    <w:p w14:paraId="403658E1" w14:textId="7162584D" w:rsidR="00DB5738" w:rsidRDefault="00CE3037" w:rsidP="00CE3037">
      <w:pPr>
        <w:pStyle w:val="Heading1"/>
      </w:pPr>
      <w:r>
        <w:t>Output data</w:t>
      </w:r>
    </w:p>
    <w:p w14:paraId="34C36213" w14:textId="29EA1363" w:rsidR="00CE3037" w:rsidRDefault="00CE3037" w:rsidP="00CE3037">
      <w:r>
        <w:t>The output map shows the tephra load on the building as a fraction of its collapse load, symbolised as &lt; 0.7 (low risk), 0.7 – 1.0 (at risk) and &gt; 1.0 (failure possible)</w:t>
      </w:r>
      <w:r w:rsidR="00D90C14">
        <w:t>. An example using synthetic data for model testing purpose</w:t>
      </w:r>
      <w:r w:rsidR="00647A73">
        <w:t>s</w:t>
      </w:r>
      <w:r w:rsidR="00D90C14">
        <w:t xml:space="preserve"> only is shown in </w:t>
      </w:r>
      <w:r>
        <w:t xml:space="preserve">Fig. </w:t>
      </w:r>
      <w:r w:rsidR="0000415E">
        <w:t>4a</w:t>
      </w:r>
      <w:r>
        <w:t xml:space="preserve"> </w:t>
      </w:r>
      <w:r w:rsidR="00D90C14">
        <w:t>(</w:t>
      </w:r>
      <w:r>
        <w:t>the map</w:t>
      </w:r>
      <w:r w:rsidR="00D90C14">
        <w:t>)</w:t>
      </w:r>
      <w:r>
        <w:t xml:space="preserve"> and Fig. </w:t>
      </w:r>
      <w:r w:rsidR="0000415E">
        <w:t>4b</w:t>
      </w:r>
      <w:r>
        <w:t xml:space="preserve"> </w:t>
      </w:r>
      <w:r w:rsidR="00D90C14">
        <w:t>(</w:t>
      </w:r>
      <w:r>
        <w:t>the attribute table).</w:t>
      </w:r>
    </w:p>
    <w:p w14:paraId="5FF0D25F" w14:textId="77777777" w:rsidR="00CE3037" w:rsidRDefault="00CE3037" w:rsidP="00CE3037"/>
    <w:p w14:paraId="5E8FBD34" w14:textId="77777777" w:rsidR="0000415E" w:rsidRDefault="0000415E" w:rsidP="00CE3037"/>
    <w:p w14:paraId="636D44B5" w14:textId="77777777" w:rsidR="0000415E" w:rsidRDefault="0000415E" w:rsidP="00CE3037"/>
    <w:p w14:paraId="6038AAE8" w14:textId="77777777" w:rsidR="0000415E" w:rsidRDefault="0000415E" w:rsidP="00CE3037"/>
    <w:p w14:paraId="45E54A85" w14:textId="77777777" w:rsidR="0000415E" w:rsidRDefault="0000415E" w:rsidP="00CE3037"/>
    <w:p w14:paraId="064EFED7" w14:textId="77777777" w:rsidR="00C82D0F" w:rsidRDefault="00C82D0F" w:rsidP="0000415E">
      <w:pPr>
        <w:pStyle w:val="Caption"/>
      </w:pPr>
      <w:r>
        <w:br w:type="page"/>
      </w:r>
    </w:p>
    <w:p w14:paraId="4C5DD836" w14:textId="2C925EE3" w:rsidR="0000415E" w:rsidRDefault="0000415E" w:rsidP="0000415E">
      <w:pPr>
        <w:pStyle w:val="Caption"/>
        <w:rPr>
          <w:i/>
          <w:iCs/>
        </w:rPr>
      </w:pPr>
      <w:r w:rsidRPr="008D5720">
        <w:lastRenderedPageBreak/>
        <w:t xml:space="preserve">Table </w:t>
      </w:r>
      <w:fldSimple w:instr=" SEQ Table \* ARABIC ">
        <w:r>
          <w:rPr>
            <w:noProof/>
          </w:rPr>
          <w:t>1</w:t>
        </w:r>
      </w:fldSimple>
      <w:r w:rsidRPr="008D5720">
        <w:t xml:space="preserve"> </w:t>
      </w:r>
      <w:r w:rsidRPr="00E13617">
        <w:rPr>
          <w:b w:val="0"/>
          <w:bCs w:val="0"/>
        </w:rPr>
        <w:t xml:space="preserve">Input data for the </w:t>
      </w:r>
      <w:r>
        <w:rPr>
          <w:b w:val="0"/>
          <w:bCs w:val="0"/>
        </w:rPr>
        <w:t xml:space="preserve">Fail </w:t>
      </w:r>
      <w:r w:rsidRPr="00E13617">
        <w:rPr>
          <w:b w:val="0"/>
          <w:bCs w:val="0"/>
        </w:rPr>
        <w:t>fraction tool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29"/>
      </w:tblGrid>
      <w:tr w:rsidR="0000415E" w14:paraId="70E3FF61" w14:textId="77777777" w:rsidTr="00EB7D13">
        <w:tc>
          <w:tcPr>
            <w:tcW w:w="1560" w:type="dxa"/>
            <w:tcBorders>
              <w:top w:val="single" w:sz="4" w:space="0" w:color="auto"/>
              <w:bottom w:val="single" w:sz="4" w:space="0" w:color="auto"/>
            </w:tcBorders>
          </w:tcPr>
          <w:p w14:paraId="473C6D21" w14:textId="77777777" w:rsidR="0000415E" w:rsidRPr="00997247" w:rsidRDefault="0000415E" w:rsidP="00EB7D13">
            <w:pPr>
              <w:rPr>
                <w:b/>
                <w:bCs/>
              </w:rPr>
            </w:pPr>
            <w:r w:rsidRPr="00997247">
              <w:rPr>
                <w:b/>
                <w:bCs/>
              </w:rPr>
              <w:t>Input file</w:t>
            </w:r>
            <w:r>
              <w:rPr>
                <w:b/>
                <w:bCs/>
              </w:rPr>
              <w:t xml:space="preserve"> and data type</w:t>
            </w:r>
          </w:p>
        </w:tc>
        <w:tc>
          <w:tcPr>
            <w:tcW w:w="7229" w:type="dxa"/>
            <w:tcBorders>
              <w:top w:val="single" w:sz="4" w:space="0" w:color="auto"/>
              <w:bottom w:val="single" w:sz="4" w:space="0" w:color="auto"/>
            </w:tcBorders>
          </w:tcPr>
          <w:p w14:paraId="743358D6" w14:textId="77777777" w:rsidR="0000415E" w:rsidRPr="00997247" w:rsidRDefault="0000415E" w:rsidP="00EB7D13">
            <w:pPr>
              <w:rPr>
                <w:b/>
                <w:bCs/>
              </w:rPr>
            </w:pPr>
            <w:r w:rsidRPr="00997247">
              <w:rPr>
                <w:b/>
                <w:bCs/>
              </w:rPr>
              <w:t>Description</w:t>
            </w:r>
            <w:r>
              <w:rPr>
                <w:b/>
                <w:bCs/>
              </w:rPr>
              <w:t xml:space="preserve"> </w:t>
            </w:r>
          </w:p>
        </w:tc>
      </w:tr>
      <w:tr w:rsidR="0000415E" w14:paraId="2AC47112" w14:textId="77777777" w:rsidTr="00EB7D13">
        <w:tc>
          <w:tcPr>
            <w:tcW w:w="1560" w:type="dxa"/>
            <w:tcBorders>
              <w:top w:val="single" w:sz="4" w:space="0" w:color="auto"/>
            </w:tcBorders>
          </w:tcPr>
          <w:p w14:paraId="75C90CF8" w14:textId="77777777" w:rsidR="0000415E" w:rsidRDefault="0000415E" w:rsidP="00EB7D13">
            <w:r>
              <w:t>Tephra load</w:t>
            </w:r>
          </w:p>
          <w:p w14:paraId="3D03731D" w14:textId="77777777" w:rsidR="0000415E" w:rsidRDefault="0000415E" w:rsidP="00EB7D13">
            <w:r>
              <w:t>Raster</w:t>
            </w:r>
          </w:p>
        </w:tc>
        <w:tc>
          <w:tcPr>
            <w:tcW w:w="7229" w:type="dxa"/>
            <w:tcBorders>
              <w:top w:val="single" w:sz="4" w:space="0" w:color="auto"/>
            </w:tcBorders>
          </w:tcPr>
          <w:p w14:paraId="48640477" w14:textId="43C8E0E9" w:rsidR="0000415E" w:rsidRDefault="0000415E" w:rsidP="00EB7D13">
            <w:r>
              <w:t xml:space="preserve">Ground tephra load, typically output from tephra dispersal model </w:t>
            </w:r>
            <w:r>
              <w:rPr>
                <w:rStyle w:val="contentcontrolboundarysink"/>
                <w:rFonts w:ascii="Calibri" w:hAnsi="Calibri" w:cs="Calibri"/>
                <w:color w:val="000000"/>
                <w:shd w:val="clear" w:color="auto" w:fill="FFFFFF"/>
              </w:rPr>
              <w:t>​</w:t>
            </w:r>
            <w:r>
              <w:rPr>
                <w:rStyle w:val="normaltextrun"/>
                <w:rFonts w:ascii="Calibri" w:hAnsi="Calibri" w:cs="Calibri"/>
                <w:color w:val="000000"/>
                <w:shd w:val="clear" w:color="auto" w:fill="FFFFFF"/>
              </w:rPr>
              <w:t>(</w:t>
            </w:r>
            <w:proofErr w:type="gramStart"/>
            <w:r>
              <w:rPr>
                <w:rStyle w:val="normaltextrun"/>
                <w:rFonts w:ascii="Calibri" w:hAnsi="Calibri" w:cs="Calibri"/>
                <w:color w:val="000000"/>
                <w:shd w:val="clear" w:color="auto" w:fill="FFFFFF"/>
              </w:rPr>
              <w:t>e.g.</w:t>
            </w:r>
            <w:proofErr w:type="gram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Biass</w:t>
            </w:r>
            <w:proofErr w:type="spellEnd"/>
            <w:r>
              <w:rPr>
                <w:rStyle w:val="normaltextrun"/>
                <w:rFonts w:ascii="Calibri" w:hAnsi="Calibri" w:cs="Calibri"/>
                <w:color w:val="000000"/>
                <w:shd w:val="clear" w:color="auto" w:fill="FFFFFF"/>
              </w:rPr>
              <w:t xml:space="preserve"> et al., 2016)</w:t>
            </w:r>
            <w:r>
              <w:rPr>
                <w:rStyle w:val="contentcontrolboundarysink"/>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br/>
            </w:r>
            <w:r>
              <w:t xml:space="preserve">For the QGIS tool this raster must be called </w:t>
            </w:r>
            <w:proofErr w:type="spellStart"/>
            <w:r>
              <w:t>TephraLoadRaster.tif</w:t>
            </w:r>
            <w:proofErr w:type="spellEnd"/>
            <w:r>
              <w:t>.</w:t>
            </w:r>
          </w:p>
          <w:p w14:paraId="400C1668" w14:textId="77777777" w:rsidR="0000415E" w:rsidRDefault="0000415E" w:rsidP="00EB7D13"/>
        </w:tc>
      </w:tr>
      <w:tr w:rsidR="0000415E" w14:paraId="4B17CEF6" w14:textId="77777777" w:rsidTr="00EB7D13">
        <w:tc>
          <w:tcPr>
            <w:tcW w:w="1560" w:type="dxa"/>
          </w:tcPr>
          <w:p w14:paraId="4D32787C" w14:textId="77777777" w:rsidR="0000415E" w:rsidRDefault="0000415E" w:rsidP="00EB7D13">
            <w:r>
              <w:t>Building data</w:t>
            </w:r>
          </w:p>
          <w:p w14:paraId="244508B0" w14:textId="77777777" w:rsidR="0000415E" w:rsidRDefault="0000415E" w:rsidP="00EB7D13">
            <w:r>
              <w:t>Vector – point</w:t>
            </w:r>
          </w:p>
          <w:p w14:paraId="076B0109" w14:textId="77777777" w:rsidR="0000415E" w:rsidRDefault="0000415E" w:rsidP="00EB7D13"/>
          <w:p w14:paraId="2F13797B" w14:textId="77777777" w:rsidR="0000415E" w:rsidRDefault="0000415E" w:rsidP="00EB7D13">
            <w:r>
              <w:t>Example shown in Fig 3a</w:t>
            </w:r>
          </w:p>
        </w:tc>
        <w:tc>
          <w:tcPr>
            <w:tcW w:w="7229" w:type="dxa"/>
          </w:tcPr>
          <w:p w14:paraId="19283AE7" w14:textId="77777777" w:rsidR="0000415E" w:rsidRDefault="0000415E" w:rsidP="00EB7D13">
            <w:r>
              <w:t>Point data representing buildings with the following fields in the attribute table (all numerical fields):</w:t>
            </w:r>
          </w:p>
          <w:p w14:paraId="376873E1" w14:textId="77777777" w:rsidR="0000415E" w:rsidRDefault="0000415E" w:rsidP="00EB7D13">
            <w:pPr>
              <w:pStyle w:val="ListParagraph"/>
              <w:numPr>
                <w:ilvl w:val="0"/>
                <w:numId w:val="7"/>
              </w:numPr>
            </w:pPr>
            <w:proofErr w:type="spellStart"/>
            <w:r>
              <w:t>RoofType</w:t>
            </w:r>
            <w:proofErr w:type="spellEnd"/>
            <w:r>
              <w:t xml:space="preserve"> - value assigned according to roof material in the roof failure loads table.</w:t>
            </w:r>
          </w:p>
          <w:p w14:paraId="3D324EE9" w14:textId="77777777" w:rsidR="0000415E" w:rsidRDefault="0000415E" w:rsidP="00EB7D13">
            <w:pPr>
              <w:pStyle w:val="ListParagraph"/>
              <w:numPr>
                <w:ilvl w:val="0"/>
                <w:numId w:val="7"/>
              </w:numPr>
              <w:spacing w:line="360" w:lineRule="auto"/>
              <w:contextualSpacing w:val="0"/>
            </w:pPr>
            <w:proofErr w:type="spellStart"/>
            <w:r>
              <w:t>RoofPitch</w:t>
            </w:r>
            <w:proofErr w:type="spellEnd"/>
            <w:r>
              <w:t xml:space="preserve"> - pitch (slope) of roof in degrees.</w:t>
            </w:r>
          </w:p>
          <w:p w14:paraId="4E0A281F" w14:textId="77777777" w:rsidR="0000415E" w:rsidRDefault="0000415E" w:rsidP="00EB7D13">
            <w:pPr>
              <w:pStyle w:val="ListParagraph"/>
              <w:numPr>
                <w:ilvl w:val="0"/>
                <w:numId w:val="7"/>
              </w:numPr>
            </w:pPr>
            <w:proofErr w:type="spellStart"/>
            <w:r>
              <w:t>RoofCondit</w:t>
            </w:r>
            <w:proofErr w:type="spellEnd"/>
            <w:r>
              <w:t xml:space="preserve"> – values of 1 for good condition and 0 for poor condition roofs.</w:t>
            </w:r>
          </w:p>
          <w:p w14:paraId="76B2012E" w14:textId="77777777" w:rsidR="0000415E" w:rsidRDefault="0000415E" w:rsidP="00EB7D13">
            <w:pPr>
              <w:pStyle w:val="ListParagraph"/>
              <w:numPr>
                <w:ilvl w:val="0"/>
                <w:numId w:val="7"/>
              </w:numPr>
            </w:pPr>
            <w:proofErr w:type="spellStart"/>
            <w:r>
              <w:t>Longspan</w:t>
            </w:r>
            <w:proofErr w:type="spellEnd"/>
            <w:r>
              <w:t xml:space="preserve"> – values of 1 for long span roofs (&gt; 5 m between supports) and 0 all other roofs.</w:t>
            </w:r>
          </w:p>
          <w:p w14:paraId="25E42C56" w14:textId="77777777" w:rsidR="0000415E" w:rsidRDefault="0000415E" w:rsidP="00EB7D13"/>
          <w:p w14:paraId="3D85A500" w14:textId="77777777" w:rsidR="0000415E" w:rsidRDefault="0000415E" w:rsidP="00EB7D13"/>
        </w:tc>
      </w:tr>
      <w:tr w:rsidR="0000415E" w14:paraId="39E61B40" w14:textId="77777777" w:rsidTr="00EB7D13">
        <w:tc>
          <w:tcPr>
            <w:tcW w:w="1560" w:type="dxa"/>
          </w:tcPr>
          <w:p w14:paraId="6B6B84A9" w14:textId="77777777" w:rsidR="0000415E" w:rsidRDefault="0000415E" w:rsidP="00EB7D13">
            <w:r>
              <w:t>Typical roof failure loads</w:t>
            </w:r>
          </w:p>
          <w:p w14:paraId="16CD4AAC" w14:textId="77777777" w:rsidR="0000415E" w:rsidRDefault="0000415E" w:rsidP="00EB7D13">
            <w:r>
              <w:t>Table</w:t>
            </w:r>
          </w:p>
          <w:p w14:paraId="5CB664F3" w14:textId="77777777" w:rsidR="0000415E" w:rsidRDefault="0000415E" w:rsidP="00EB7D13"/>
          <w:p w14:paraId="5C4BAE85" w14:textId="77777777" w:rsidR="0000415E" w:rsidRDefault="0000415E" w:rsidP="00EB7D13">
            <w:r>
              <w:t>Example shown in Fig 3b</w:t>
            </w:r>
          </w:p>
        </w:tc>
        <w:tc>
          <w:tcPr>
            <w:tcW w:w="7229" w:type="dxa"/>
          </w:tcPr>
          <w:p w14:paraId="5E7301E6" w14:textId="77777777" w:rsidR="0000415E" w:rsidRDefault="0000415E" w:rsidP="00EB7D13">
            <w:r>
              <w:t>Typical failure loads by roof material, including the following fields:</w:t>
            </w:r>
          </w:p>
          <w:p w14:paraId="7D1CCFBC" w14:textId="77777777" w:rsidR="0000415E" w:rsidRPr="00DB5738" w:rsidRDefault="0000415E" w:rsidP="00EB7D13">
            <w:pPr>
              <w:pStyle w:val="ListParagraph"/>
              <w:numPr>
                <w:ilvl w:val="0"/>
                <w:numId w:val="17"/>
              </w:numPr>
              <w:spacing w:line="360" w:lineRule="auto"/>
              <w:contextualSpacing w:val="0"/>
              <w:rPr>
                <w:b/>
                <w:bCs/>
              </w:rPr>
            </w:pPr>
            <w:proofErr w:type="spellStart"/>
            <w:r>
              <w:t>Roof_type</w:t>
            </w:r>
            <w:proofErr w:type="spellEnd"/>
            <w:r>
              <w:t xml:space="preserve"> – numerical field with number allocated to each roof material.</w:t>
            </w:r>
          </w:p>
          <w:p w14:paraId="555A50D0" w14:textId="77777777" w:rsidR="0000415E" w:rsidRPr="00D90C14" w:rsidRDefault="0000415E" w:rsidP="00EB7D13">
            <w:pPr>
              <w:pStyle w:val="ListParagraph"/>
            </w:pPr>
            <w:proofErr w:type="spellStart"/>
            <w:r w:rsidRPr="00D90C14">
              <w:t>Typical_load</w:t>
            </w:r>
            <w:proofErr w:type="spellEnd"/>
            <w:r w:rsidRPr="00D90C14">
              <w:t xml:space="preserve"> – numerical field with typical collapse loads (in kg m-2) for each roof material.  </w:t>
            </w:r>
          </w:p>
          <w:p w14:paraId="04DB1C99" w14:textId="77777777" w:rsidR="0000415E" w:rsidRDefault="0000415E" w:rsidP="00EB7D13">
            <w:pPr>
              <w:pStyle w:val="ListParagraph"/>
              <w:numPr>
                <w:ilvl w:val="0"/>
                <w:numId w:val="17"/>
              </w:numPr>
              <w:spacing w:line="360" w:lineRule="auto"/>
              <w:contextualSpacing w:val="0"/>
            </w:pPr>
            <w:proofErr w:type="spellStart"/>
            <w:r>
              <w:t>Roof_material</w:t>
            </w:r>
            <w:proofErr w:type="spellEnd"/>
            <w:r>
              <w:t xml:space="preserve"> - text field of roof material.</w:t>
            </w:r>
          </w:p>
          <w:p w14:paraId="64E4D5AC" w14:textId="77777777" w:rsidR="0000415E" w:rsidRPr="00DB5738" w:rsidRDefault="0000415E" w:rsidP="00EB7D13">
            <w:pPr>
              <w:spacing w:line="360" w:lineRule="auto"/>
            </w:pPr>
            <w:r>
              <w:t>We use mean collapse loads from Jenkins et al. (2014).</w:t>
            </w:r>
          </w:p>
        </w:tc>
      </w:tr>
    </w:tbl>
    <w:p w14:paraId="4BB03214" w14:textId="77777777" w:rsidR="0000415E" w:rsidRDefault="0000415E" w:rsidP="0000415E"/>
    <w:p w14:paraId="051F0121" w14:textId="117B1340" w:rsidR="0000415E" w:rsidRDefault="0000415E" w:rsidP="0000415E">
      <w:r>
        <w:rPr>
          <w:noProof/>
          <w:lang w:eastAsia="en-GB"/>
        </w:rPr>
        <w:drawing>
          <wp:inline distT="0" distB="0" distL="0" distR="0" wp14:anchorId="399E43EF" wp14:editId="5DD7FE34">
            <wp:extent cx="5016500" cy="1473200"/>
            <wp:effectExtent l="0" t="0" r="0" b="0"/>
            <wp:docPr id="1587394840" name="Picture 1587394840"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82056" name="Picture 1" descr="A screenshot of a graph&#10;&#10;Description automatically generated"/>
                    <pic:cNvPicPr/>
                  </pic:nvPicPr>
                  <pic:blipFill rotWithShape="1">
                    <a:blip r:embed="rId13" cstate="screen">
                      <a:extLst>
                        <a:ext uri="{28A0092B-C50C-407E-A947-70E740481C1C}">
                          <a14:useLocalDpi xmlns:a14="http://schemas.microsoft.com/office/drawing/2010/main"/>
                        </a:ext>
                      </a:extLst>
                    </a:blip>
                    <a:srcRect r="-420"/>
                    <a:stretch/>
                  </pic:blipFill>
                  <pic:spPr bwMode="auto">
                    <a:xfrm>
                      <a:off x="0" y="0"/>
                      <a:ext cx="5021720" cy="1474733"/>
                    </a:xfrm>
                    <a:prstGeom prst="rect">
                      <a:avLst/>
                    </a:prstGeom>
                    <a:ln>
                      <a:noFill/>
                    </a:ln>
                    <a:extLst>
                      <a:ext uri="{53640926-AAD7-44D8-BBD7-CCE9431645EC}">
                        <a14:shadowObscured xmlns:a14="http://schemas.microsoft.com/office/drawing/2010/main"/>
                      </a:ext>
                    </a:extLst>
                  </pic:spPr>
                </pic:pic>
              </a:graphicData>
            </a:graphic>
          </wp:inline>
        </w:drawing>
      </w:r>
    </w:p>
    <w:p w14:paraId="307D276A" w14:textId="67FD7224" w:rsidR="0000415E" w:rsidRPr="00CE3037" w:rsidRDefault="0000415E" w:rsidP="00CE3037">
      <w:r w:rsidRPr="0000415E">
        <w:rPr>
          <w:b/>
          <w:bCs/>
        </w:rPr>
        <w:t>Fig</w:t>
      </w:r>
      <w:r>
        <w:rPr>
          <w:b/>
          <w:bCs/>
        </w:rPr>
        <w:t>.</w:t>
      </w:r>
      <w:r w:rsidRPr="0000415E">
        <w:rPr>
          <w:b/>
          <w:bCs/>
        </w:rPr>
        <w:t xml:space="preserve"> </w:t>
      </w:r>
      <w:r w:rsidRPr="0000415E">
        <w:rPr>
          <w:b/>
          <w:bCs/>
        </w:rPr>
        <w:fldChar w:fldCharType="begin"/>
      </w:r>
      <w:r w:rsidRPr="0000415E">
        <w:rPr>
          <w:b/>
          <w:bCs/>
        </w:rPr>
        <w:instrText xml:space="preserve"> SEQ Figure \* ARABIC </w:instrText>
      </w:r>
      <w:r w:rsidRPr="0000415E">
        <w:rPr>
          <w:b/>
          <w:bCs/>
        </w:rPr>
        <w:fldChar w:fldCharType="separate"/>
      </w:r>
      <w:r w:rsidRPr="0000415E">
        <w:rPr>
          <w:b/>
          <w:bCs/>
          <w:noProof/>
        </w:rPr>
        <w:t>3</w:t>
      </w:r>
      <w:r w:rsidRPr="0000415E">
        <w:rPr>
          <w:b/>
          <w:bCs/>
          <w:noProof/>
        </w:rPr>
        <w:fldChar w:fldCharType="end"/>
      </w:r>
      <w:r>
        <w:t xml:space="preserve"> Example input data used for model testing purposes only </w:t>
      </w:r>
      <w:r w:rsidRPr="00E13617">
        <w:t>a) Building data</w:t>
      </w:r>
      <w:r>
        <w:t>,</w:t>
      </w:r>
      <w:r w:rsidRPr="00E13617">
        <w:t xml:space="preserve"> b) </w:t>
      </w:r>
      <w:r>
        <w:t>Typical</w:t>
      </w:r>
      <w:r w:rsidRPr="00E13617">
        <w:t xml:space="preserve"> failure loads by </w:t>
      </w:r>
      <w:r>
        <w:t xml:space="preserve">roof </w:t>
      </w:r>
      <w:r w:rsidRPr="00E13617">
        <w:t xml:space="preserve">material </w:t>
      </w:r>
      <w:proofErr w:type="gramStart"/>
      <w:r w:rsidRPr="00E13617">
        <w:t>type</w:t>
      </w:r>
      <w:proofErr w:type="gramEnd"/>
    </w:p>
    <w:p w14:paraId="7AFB8533" w14:textId="77777777" w:rsidR="0000415E" w:rsidRDefault="0000415E">
      <w:pPr>
        <w:rPr>
          <w:noProof/>
          <w:lang w:eastAsia="en-GB"/>
        </w:rPr>
      </w:pPr>
      <w:r>
        <w:rPr>
          <w:noProof/>
          <w:lang w:eastAsia="en-GB"/>
        </w:rPr>
        <w:br w:type="page"/>
      </w:r>
    </w:p>
    <w:p w14:paraId="62A45C28" w14:textId="0110C252" w:rsidR="0000415E" w:rsidRDefault="0000415E" w:rsidP="002C1F94">
      <w:pPr>
        <w:rPr>
          <w:noProof/>
          <w:lang w:eastAsia="en-GB"/>
        </w:rPr>
      </w:pPr>
      <w:r>
        <w:rPr>
          <w:noProof/>
          <w:lang w:eastAsia="en-GB"/>
        </w:rPr>
        <w:lastRenderedPageBreak/>
        <w:t>a)</w:t>
      </w:r>
    </w:p>
    <w:p w14:paraId="03131728" w14:textId="6A0F28FD" w:rsidR="00B47362" w:rsidRDefault="00647A73" w:rsidP="002C1F94">
      <w:pPr>
        <w:rPr>
          <w:noProof/>
          <w:lang w:eastAsia="en-GB"/>
        </w:rPr>
      </w:pPr>
      <w:r>
        <w:rPr>
          <w:noProof/>
          <w:lang w:eastAsia="en-GB"/>
        </w:rPr>
        <w:drawing>
          <wp:inline distT="0" distB="0" distL="0" distR="0" wp14:anchorId="62CB5B0F" wp14:editId="1BB0E786">
            <wp:extent cx="5473690" cy="2139950"/>
            <wp:effectExtent l="0" t="0" r="0" b="0"/>
            <wp:docPr id="212948205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82056" name="Picture 1" descr="A screenshot of a graph&#10;&#10;Description automatically generated"/>
                    <pic:cNvPicPr/>
                  </pic:nvPicPr>
                  <pic:blipFill rotWithShape="1">
                    <a:blip r:embed="rId14" cstate="screen">
                      <a:extLst>
                        <a:ext uri="{28A0092B-C50C-407E-A947-70E740481C1C}">
                          <a14:useLocalDpi xmlns:a14="http://schemas.microsoft.com/office/drawing/2010/main"/>
                        </a:ext>
                      </a:extLst>
                    </a:blip>
                    <a:srcRect r="-698"/>
                    <a:stretch/>
                  </pic:blipFill>
                  <pic:spPr bwMode="auto">
                    <a:xfrm>
                      <a:off x="0" y="0"/>
                      <a:ext cx="5486110" cy="2144806"/>
                    </a:xfrm>
                    <a:prstGeom prst="rect">
                      <a:avLst/>
                    </a:prstGeom>
                    <a:ln>
                      <a:noFill/>
                    </a:ln>
                    <a:extLst>
                      <a:ext uri="{53640926-AAD7-44D8-BBD7-CCE9431645EC}">
                        <a14:shadowObscured xmlns:a14="http://schemas.microsoft.com/office/drawing/2010/main"/>
                      </a:ext>
                    </a:extLst>
                  </pic:spPr>
                </pic:pic>
              </a:graphicData>
            </a:graphic>
          </wp:inline>
        </w:drawing>
      </w:r>
      <w:r w:rsidR="00DB5738" w:rsidRPr="000B5144">
        <w:rPr>
          <w:noProof/>
          <w:lang w:eastAsia="en-GB"/>
        </w:rPr>
        <w:t xml:space="preserve"> </w:t>
      </w:r>
    </w:p>
    <w:p w14:paraId="2F3D5CAE" w14:textId="4688A442" w:rsidR="0000415E" w:rsidRDefault="0000415E" w:rsidP="002C1F94">
      <w:pPr>
        <w:rPr>
          <w:noProof/>
          <w:lang w:eastAsia="en-GB"/>
        </w:rPr>
      </w:pPr>
      <w:r>
        <w:rPr>
          <w:noProof/>
          <w:lang w:eastAsia="en-GB"/>
        </w:rPr>
        <w:t>b)</w:t>
      </w:r>
    </w:p>
    <w:p w14:paraId="5F90EE3D" w14:textId="56109557" w:rsidR="0000415E" w:rsidRDefault="0000415E" w:rsidP="002C1F94">
      <w:pPr>
        <w:rPr>
          <w:noProof/>
          <w:lang w:eastAsia="en-GB"/>
        </w:rPr>
      </w:pPr>
      <w:r>
        <w:rPr>
          <w:noProof/>
          <w:lang w:eastAsia="en-GB"/>
        </w:rPr>
        <w:drawing>
          <wp:inline distT="0" distB="0" distL="0" distR="0" wp14:anchorId="553E1C1F" wp14:editId="35762B37">
            <wp:extent cx="5585909" cy="1466850"/>
            <wp:effectExtent l="0" t="0" r="0" b="0"/>
            <wp:docPr id="2125967973" name="Picture 212596797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82056" name="Picture 1" descr="A screenshot of a graph&#10;&#10;Description automatically generated"/>
                    <pic:cNvPicPr/>
                  </pic:nvPicPr>
                  <pic:blipFill rotWithShape="1">
                    <a:blip r:embed="rId15" cstate="screen">
                      <a:extLst>
                        <a:ext uri="{28A0092B-C50C-407E-A947-70E740481C1C}">
                          <a14:useLocalDpi xmlns:a14="http://schemas.microsoft.com/office/drawing/2010/main"/>
                        </a:ext>
                      </a:extLst>
                    </a:blip>
                    <a:srcRect r="-698"/>
                    <a:stretch/>
                  </pic:blipFill>
                  <pic:spPr bwMode="auto">
                    <a:xfrm>
                      <a:off x="0" y="0"/>
                      <a:ext cx="5598794" cy="1470234"/>
                    </a:xfrm>
                    <a:prstGeom prst="rect">
                      <a:avLst/>
                    </a:prstGeom>
                    <a:ln>
                      <a:noFill/>
                    </a:ln>
                    <a:extLst>
                      <a:ext uri="{53640926-AAD7-44D8-BBD7-CCE9431645EC}">
                        <a14:shadowObscured xmlns:a14="http://schemas.microsoft.com/office/drawing/2010/main"/>
                      </a:ext>
                    </a:extLst>
                  </pic:spPr>
                </pic:pic>
              </a:graphicData>
            </a:graphic>
          </wp:inline>
        </w:drawing>
      </w:r>
    </w:p>
    <w:p w14:paraId="03AD0492" w14:textId="0171BD7B" w:rsidR="00251BA6" w:rsidRPr="00251BA6" w:rsidRDefault="00251BA6" w:rsidP="008F4AE0">
      <w:pPr>
        <w:pStyle w:val="Caption"/>
        <w:rPr>
          <w:i/>
          <w:iCs/>
        </w:rPr>
      </w:pPr>
      <w:r w:rsidRPr="00B47362">
        <w:t>Fig</w:t>
      </w:r>
      <w:r w:rsidR="0000415E">
        <w:t>.</w:t>
      </w:r>
      <w:r w:rsidRPr="00B47362">
        <w:t xml:space="preserve"> </w:t>
      </w:r>
      <w:fldSimple w:instr=" SEQ Figure \* ARABIC ">
        <w:r w:rsidR="0000415E">
          <w:rPr>
            <w:noProof/>
          </w:rPr>
          <w:t>4</w:t>
        </w:r>
      </w:fldSimple>
      <w:r>
        <w:t xml:space="preserve"> </w:t>
      </w:r>
      <w:r w:rsidR="00DB5738">
        <w:rPr>
          <w:b w:val="0"/>
        </w:rPr>
        <w:t xml:space="preserve">Example </w:t>
      </w:r>
      <w:r w:rsidR="0000415E">
        <w:rPr>
          <w:b w:val="0"/>
        </w:rPr>
        <w:t xml:space="preserve">output </w:t>
      </w:r>
      <w:r w:rsidR="00DB5738">
        <w:rPr>
          <w:b w:val="0"/>
        </w:rPr>
        <w:t>data</w:t>
      </w:r>
      <w:r w:rsidR="0057778C">
        <w:rPr>
          <w:b w:val="0"/>
        </w:rPr>
        <w:t xml:space="preserve"> used for model testing purposes only</w:t>
      </w:r>
      <w:r w:rsidR="00DB5738">
        <w:rPr>
          <w:b w:val="0"/>
        </w:rPr>
        <w:t xml:space="preserve"> </w:t>
      </w:r>
      <w:r w:rsidR="0000415E">
        <w:rPr>
          <w:b w:val="0"/>
        </w:rPr>
        <w:t>a</w:t>
      </w:r>
      <w:r w:rsidR="00A4223F">
        <w:rPr>
          <w:b w:val="0"/>
        </w:rPr>
        <w:t xml:space="preserve">) </w:t>
      </w:r>
      <w:r w:rsidR="0057778C">
        <w:rPr>
          <w:b w:val="0"/>
        </w:rPr>
        <w:t>O</w:t>
      </w:r>
      <w:r w:rsidR="00DB5738">
        <w:rPr>
          <w:b w:val="0"/>
        </w:rPr>
        <w:t xml:space="preserve">utput </w:t>
      </w:r>
      <w:r w:rsidR="00A4223F">
        <w:rPr>
          <w:b w:val="0"/>
        </w:rPr>
        <w:t xml:space="preserve">map layer, </w:t>
      </w:r>
      <w:r w:rsidR="0000415E">
        <w:rPr>
          <w:b w:val="0"/>
        </w:rPr>
        <w:t>a</w:t>
      </w:r>
      <w:r w:rsidR="00A4223F">
        <w:rPr>
          <w:b w:val="0"/>
        </w:rPr>
        <w:t xml:space="preserve">) </w:t>
      </w:r>
      <w:r w:rsidR="0057778C">
        <w:rPr>
          <w:b w:val="0"/>
        </w:rPr>
        <w:t>O</w:t>
      </w:r>
      <w:r w:rsidR="00DB5738">
        <w:rPr>
          <w:b w:val="0"/>
        </w:rPr>
        <w:t xml:space="preserve">utput </w:t>
      </w:r>
      <w:r w:rsidR="00A4223F">
        <w:rPr>
          <w:b w:val="0"/>
        </w:rPr>
        <w:t xml:space="preserve">attribute </w:t>
      </w:r>
      <w:proofErr w:type="gramStart"/>
      <w:r w:rsidR="00A4223F">
        <w:rPr>
          <w:b w:val="0"/>
        </w:rPr>
        <w:t>table</w:t>
      </w:r>
      <w:proofErr w:type="gramEnd"/>
    </w:p>
    <w:p w14:paraId="03978A70" w14:textId="77777777" w:rsidR="0000415E" w:rsidRDefault="0000415E" w:rsidP="0000415E">
      <w:pPr>
        <w:pStyle w:val="Heading1"/>
      </w:pPr>
      <w:r>
        <w:t>References</w:t>
      </w:r>
    </w:p>
    <w:p w14:paraId="70F27746" w14:textId="2D4A8D55" w:rsidR="0000415E" w:rsidRDefault="0000415E" w:rsidP="0000415E">
      <w:pPr>
        <w:pStyle w:val="References"/>
        <w:rPr>
          <w:rFonts w:ascii="Segoe UI" w:hAnsi="Segoe UI" w:cs="Segoe UI"/>
          <w:sz w:val="18"/>
          <w:szCs w:val="18"/>
        </w:rPr>
      </w:pPr>
      <w:proofErr w:type="spellStart"/>
      <w:r>
        <w:rPr>
          <w:rStyle w:val="normaltextrun"/>
          <w:rFonts w:ascii="Calibri" w:hAnsi="Calibri" w:cs="Calibri"/>
        </w:rPr>
        <w:t>Biass</w:t>
      </w:r>
      <w:proofErr w:type="spellEnd"/>
      <w:r>
        <w:rPr>
          <w:rStyle w:val="normaltextrun"/>
          <w:rFonts w:ascii="Calibri" w:hAnsi="Calibri" w:cs="Calibri"/>
        </w:rPr>
        <w:t xml:space="preserve"> S, Bonadonna C, di Traglia F, </w:t>
      </w:r>
      <w:proofErr w:type="spellStart"/>
      <w:r>
        <w:rPr>
          <w:rStyle w:val="normaltextrun"/>
          <w:rFonts w:ascii="Calibri" w:hAnsi="Calibri" w:cs="Calibri"/>
        </w:rPr>
        <w:t>Pistolesi</w:t>
      </w:r>
      <w:proofErr w:type="spellEnd"/>
      <w:r>
        <w:rPr>
          <w:rStyle w:val="normaltextrun"/>
          <w:rFonts w:ascii="Calibri" w:hAnsi="Calibri" w:cs="Calibri"/>
        </w:rPr>
        <w:t xml:space="preserve"> M, Rosi M, </w:t>
      </w:r>
      <w:proofErr w:type="spellStart"/>
      <w:r>
        <w:rPr>
          <w:rStyle w:val="normaltextrun"/>
          <w:rFonts w:ascii="Calibri" w:hAnsi="Calibri" w:cs="Calibri"/>
        </w:rPr>
        <w:t>Lestuzzi</w:t>
      </w:r>
      <w:proofErr w:type="spellEnd"/>
      <w:r>
        <w:rPr>
          <w:rStyle w:val="normaltextrun"/>
          <w:rFonts w:ascii="Calibri" w:hAnsi="Calibri" w:cs="Calibri"/>
        </w:rPr>
        <w:t xml:space="preserve"> P (2016) Probabilistic evaluation of the physical impact of future tephra fallout events for the Island of </w:t>
      </w:r>
      <w:proofErr w:type="spellStart"/>
      <w:r>
        <w:rPr>
          <w:rStyle w:val="normaltextrun"/>
          <w:rFonts w:ascii="Calibri" w:hAnsi="Calibri" w:cs="Calibri"/>
        </w:rPr>
        <w:t>Vulcano</w:t>
      </w:r>
      <w:proofErr w:type="spellEnd"/>
      <w:r>
        <w:rPr>
          <w:rStyle w:val="normaltextrun"/>
          <w:rFonts w:ascii="Calibri" w:hAnsi="Calibri" w:cs="Calibri"/>
        </w:rPr>
        <w:t xml:space="preserve">, Italy. Bull </w:t>
      </w:r>
      <w:proofErr w:type="spellStart"/>
      <w:r>
        <w:rPr>
          <w:rStyle w:val="normaltextrun"/>
          <w:rFonts w:ascii="Calibri" w:hAnsi="Calibri" w:cs="Calibri"/>
        </w:rPr>
        <w:t>Volcanol</w:t>
      </w:r>
      <w:proofErr w:type="spellEnd"/>
      <w:r>
        <w:rPr>
          <w:rStyle w:val="normaltextrun"/>
          <w:rFonts w:ascii="Calibri" w:hAnsi="Calibri" w:cs="Calibri"/>
        </w:rPr>
        <w:t xml:space="preserve"> 78:37. https://doi.org/10.1007/s00445-016-1028-1</w:t>
      </w:r>
      <w:r>
        <w:rPr>
          <w:rStyle w:val="eop"/>
          <w:rFonts w:ascii="Calibri" w:hAnsi="Calibri" w:cs="Calibri"/>
        </w:rPr>
        <w:t> </w:t>
      </w:r>
    </w:p>
    <w:p w14:paraId="5A8287FD" w14:textId="77777777" w:rsidR="0000415E" w:rsidRDefault="0000415E" w:rsidP="0000415E">
      <w:pPr>
        <w:pStyle w:val="References"/>
        <w:rPr>
          <w:rStyle w:val="eop"/>
          <w:rFonts w:ascii="Calibri" w:hAnsi="Calibri" w:cs="Calibri"/>
        </w:rPr>
      </w:pPr>
      <w:r>
        <w:rPr>
          <w:rStyle w:val="normaltextrun"/>
          <w:rFonts w:ascii="Calibri" w:hAnsi="Calibri" w:cs="Calibri"/>
        </w:rPr>
        <w:t xml:space="preserve">Jenkins SF, Spence RJS, Fonseca JFBD, Solidum RU, Wilson TM (2014) Volcanic risk assessment: quantifying physical vulnerability in the built environment. J </w:t>
      </w:r>
      <w:proofErr w:type="spellStart"/>
      <w:r>
        <w:rPr>
          <w:rStyle w:val="normaltextrun"/>
          <w:rFonts w:ascii="Calibri" w:hAnsi="Calibri" w:cs="Calibri"/>
        </w:rPr>
        <w:t>Volcanol</w:t>
      </w:r>
      <w:proofErr w:type="spellEnd"/>
      <w:r>
        <w:rPr>
          <w:rStyle w:val="normaltextrun"/>
          <w:rFonts w:ascii="Calibri" w:hAnsi="Calibri" w:cs="Calibri"/>
        </w:rPr>
        <w:t xml:space="preserve"> Geotherm Res 276:105–120. https://doi.org/10.1016/j.jvolgeores.2014.03.002</w:t>
      </w:r>
      <w:r>
        <w:rPr>
          <w:rStyle w:val="eop"/>
          <w:rFonts w:ascii="Calibri" w:hAnsi="Calibri" w:cs="Calibri"/>
        </w:rPr>
        <w:t> </w:t>
      </w:r>
    </w:p>
    <w:p w14:paraId="7131B1DB" w14:textId="77777777" w:rsidR="00992D09" w:rsidRDefault="00992D09" w:rsidP="00992D09">
      <w:pPr>
        <w:pStyle w:val="References"/>
        <w:rPr>
          <w:rFonts w:ascii="Segoe UI" w:hAnsi="Segoe UI" w:cs="Segoe UI"/>
          <w:sz w:val="18"/>
          <w:szCs w:val="18"/>
        </w:rPr>
      </w:pPr>
      <w:r>
        <w:rPr>
          <w:rStyle w:val="normaltextrun"/>
          <w:rFonts w:ascii="Calibri" w:hAnsi="Calibri" w:cs="Calibri"/>
        </w:rPr>
        <w:t>Osman S, Thomas M, Crummy J, Sharp A, Carver S (2023) Laboratory tests to understand tephra sliding behaviour on roofs. J Appl Volcanology 12:11. https://doi.org/10.1186/s13617-023-00137-2</w:t>
      </w:r>
      <w:r>
        <w:rPr>
          <w:rStyle w:val="eop"/>
          <w:rFonts w:ascii="Calibri" w:hAnsi="Calibri" w:cs="Calibri"/>
        </w:rPr>
        <w:t> </w:t>
      </w:r>
    </w:p>
    <w:p w14:paraId="39FCAB75" w14:textId="77777777" w:rsidR="002D171F" w:rsidRDefault="002D171F">
      <w:pPr>
        <w:rPr>
          <w:rFonts w:asciiTheme="majorHAnsi" w:eastAsiaTheme="majorEastAsia" w:hAnsiTheme="majorHAnsi" w:cstheme="majorBidi"/>
          <w:color w:val="2F5496" w:themeColor="accent1" w:themeShade="BF"/>
          <w:sz w:val="28"/>
          <w:szCs w:val="28"/>
        </w:rPr>
      </w:pPr>
      <w:bookmarkStart w:id="2" w:name="_Toc151190497"/>
      <w:r>
        <w:br w:type="page"/>
      </w:r>
    </w:p>
    <w:p w14:paraId="195E2EE7" w14:textId="0C692D54" w:rsidR="00926D4F" w:rsidRDefault="00992D09" w:rsidP="00992D09">
      <w:pPr>
        <w:pStyle w:val="Heading1"/>
      </w:pPr>
      <w:r>
        <w:lastRenderedPageBreak/>
        <w:t xml:space="preserve">Appendix </w:t>
      </w:r>
      <w:r w:rsidR="00926D4F">
        <w:t>Tool summary</w:t>
      </w:r>
      <w:bookmarkEnd w:id="2"/>
    </w:p>
    <w:p w14:paraId="3F4698B5" w14:textId="7C690804" w:rsidR="00926D4F" w:rsidRPr="00D45A9C" w:rsidRDefault="00926D4F" w:rsidP="00926D4F">
      <w:pPr>
        <w:pStyle w:val="NoSpacing"/>
        <w:ind w:left="720"/>
      </w:pPr>
      <w:r w:rsidRPr="00D45A9C">
        <w:t xml:space="preserve">// </w:t>
      </w:r>
      <w:r w:rsidRPr="00D45A9C">
        <w:rPr>
          <w:rFonts w:ascii="Segoe UI" w:eastAsia="Times New Roman" w:hAnsi="Segoe UI" w:cs="Segoe UI"/>
          <w:sz w:val="20"/>
          <w:szCs w:val="20"/>
          <w:lang w:eastAsia="en-GB"/>
        </w:rPr>
        <w:t xml:space="preserve">This code calculates Fail Fraction which is tephra load on a roof as a fraction of that roof's failure load. The </w:t>
      </w:r>
      <w:r w:rsidRPr="00D45A9C">
        <w:t>output map show</w:t>
      </w:r>
      <w:r w:rsidR="00992D09">
        <w:t>s</w:t>
      </w:r>
      <w:r w:rsidRPr="00D45A9C">
        <w:t xml:space="preserve"> which buildings are at risk of roof failure under the tephra loading scenario</w:t>
      </w:r>
      <w:r>
        <w:t xml:space="preserve"> being considered. </w:t>
      </w:r>
      <w:r w:rsidRPr="0029719B">
        <w:t>There are 2 options for the sliding calculations, for coarse and fine tephra</w:t>
      </w:r>
      <w:r>
        <w:t xml:space="preserve"> and the user must select the most appropriate based on knowledge of the volcano of interest</w:t>
      </w:r>
      <w:r w:rsidRPr="0029719B">
        <w:t>.</w:t>
      </w:r>
    </w:p>
    <w:p w14:paraId="125D2A41" w14:textId="77777777" w:rsidR="00926D4F" w:rsidRDefault="00926D4F" w:rsidP="00926D4F">
      <w:pPr>
        <w:pStyle w:val="NoSpacing"/>
        <w:ind w:left="720"/>
      </w:pPr>
    </w:p>
    <w:p w14:paraId="1B2AB291" w14:textId="4F03038C" w:rsidR="00926D4F" w:rsidRPr="00623FCC" w:rsidRDefault="00926D4F" w:rsidP="00926D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5"/>
        <w:rPr>
          <w:rFonts w:ascii="Segoe UI" w:eastAsia="Times New Roman" w:hAnsi="Segoe UI" w:cs="Segoe UI"/>
          <w:color w:val="4C4C4C"/>
          <w:sz w:val="20"/>
          <w:szCs w:val="20"/>
          <w:lang w:eastAsia="en-GB"/>
        </w:rPr>
      </w:pPr>
      <w:r>
        <w:rPr>
          <w:rFonts w:ascii="Segoe UI" w:eastAsia="Times New Roman" w:hAnsi="Segoe UI" w:cs="Segoe UI"/>
          <w:color w:val="4C4C4C"/>
          <w:sz w:val="20"/>
          <w:szCs w:val="20"/>
          <w:lang w:eastAsia="en-GB"/>
        </w:rPr>
        <w:t xml:space="preserve">// </w:t>
      </w:r>
      <w:r>
        <w:rPr>
          <w:rFonts w:ascii="Segoe UI" w:eastAsia="Times New Roman" w:hAnsi="Segoe UI" w:cs="Segoe UI"/>
          <w:sz w:val="20"/>
          <w:szCs w:val="20"/>
          <w:lang w:eastAsia="en-GB"/>
        </w:rPr>
        <w:t>I</w:t>
      </w:r>
      <w:r w:rsidRPr="00D45A9C">
        <w:rPr>
          <w:rFonts w:ascii="Segoe UI" w:eastAsia="Times New Roman" w:hAnsi="Segoe UI" w:cs="Segoe UI"/>
          <w:sz w:val="20"/>
          <w:szCs w:val="20"/>
          <w:lang w:eastAsia="en-GB"/>
        </w:rPr>
        <w:t>nput</w:t>
      </w:r>
      <w:r>
        <w:rPr>
          <w:rFonts w:ascii="Segoe UI" w:eastAsia="Times New Roman" w:hAnsi="Segoe UI" w:cs="Segoe UI"/>
          <w:sz w:val="20"/>
          <w:szCs w:val="20"/>
          <w:lang w:eastAsia="en-GB"/>
        </w:rPr>
        <w:t xml:space="preserve">s </w:t>
      </w:r>
      <w:proofErr w:type="gramStart"/>
      <w:r>
        <w:rPr>
          <w:rFonts w:ascii="Segoe UI" w:eastAsia="Times New Roman" w:hAnsi="Segoe UI" w:cs="Segoe UI"/>
          <w:sz w:val="20"/>
          <w:szCs w:val="20"/>
          <w:lang w:eastAsia="en-GB"/>
        </w:rPr>
        <w:t>are:</w:t>
      </w:r>
      <w:proofErr w:type="gramEnd"/>
      <w:r w:rsidRPr="00D45A9C">
        <w:rPr>
          <w:rFonts w:ascii="Segoe UI" w:eastAsia="Times New Roman" w:hAnsi="Segoe UI" w:cs="Segoe UI"/>
          <w:sz w:val="20"/>
          <w:szCs w:val="20"/>
          <w:lang w:eastAsia="en-GB"/>
        </w:rPr>
        <w:t xml:space="preserve"> a raster file of tephra fall loading on the ground, a point file of building data and a table of typical roof failure loads. </w:t>
      </w:r>
      <w:r>
        <w:rPr>
          <w:rFonts w:ascii="Segoe UI" w:eastAsia="Times New Roman" w:hAnsi="Segoe UI" w:cs="Segoe UI"/>
          <w:sz w:val="20"/>
          <w:szCs w:val="20"/>
          <w:lang w:eastAsia="en-GB"/>
        </w:rPr>
        <w:t>The tool</w:t>
      </w:r>
      <w:r w:rsidRPr="00D45A9C">
        <w:rPr>
          <w:rFonts w:ascii="Segoe UI" w:eastAsia="Times New Roman" w:hAnsi="Segoe UI" w:cs="Segoe UI"/>
          <w:sz w:val="20"/>
          <w:szCs w:val="20"/>
          <w:lang w:eastAsia="en-GB"/>
        </w:rPr>
        <w:t xml:space="preserve"> uses tephra sliding data (Osman et al. 2023) to estimate tephra load on each roof (the fraction of tephra load on the ground that is not removed by sliding) and combines typical roof failure loads with building data to estimate roof failure loads for each building. </w:t>
      </w:r>
      <w:r>
        <w:rPr>
          <w:rFonts w:ascii="Segoe UI" w:eastAsia="Times New Roman" w:hAnsi="Segoe UI" w:cs="Segoe UI"/>
          <w:sz w:val="20"/>
          <w:szCs w:val="20"/>
          <w:lang w:eastAsia="en-GB"/>
        </w:rPr>
        <w:t>It</w:t>
      </w:r>
      <w:r w:rsidRPr="00D45A9C">
        <w:rPr>
          <w:rFonts w:ascii="Segoe UI" w:eastAsia="Times New Roman" w:hAnsi="Segoe UI" w:cs="Segoe UI"/>
          <w:sz w:val="20"/>
          <w:szCs w:val="20"/>
          <w:lang w:eastAsia="en-GB"/>
        </w:rPr>
        <w:t xml:space="preserve"> calculates </w:t>
      </w:r>
      <w:proofErr w:type="spellStart"/>
      <w:r w:rsidRPr="00D45A9C">
        <w:rPr>
          <w:rFonts w:ascii="Segoe UI" w:eastAsia="Times New Roman" w:hAnsi="Segoe UI" w:cs="Segoe UI"/>
          <w:sz w:val="20"/>
          <w:szCs w:val="20"/>
          <w:lang w:eastAsia="en-GB"/>
        </w:rPr>
        <w:t>FailFraction</w:t>
      </w:r>
      <w:proofErr w:type="spellEnd"/>
      <w:r w:rsidRPr="00D45A9C">
        <w:rPr>
          <w:rFonts w:ascii="Segoe UI" w:eastAsia="Times New Roman" w:hAnsi="Segoe UI" w:cs="Segoe UI"/>
          <w:sz w:val="20"/>
          <w:szCs w:val="20"/>
          <w:lang w:eastAsia="en-GB"/>
        </w:rPr>
        <w:t xml:space="preserve"> (tephra roof load as a fraction of building failure load) and display</w:t>
      </w:r>
      <w:r w:rsidR="00992D09">
        <w:rPr>
          <w:rFonts w:ascii="Segoe UI" w:eastAsia="Times New Roman" w:hAnsi="Segoe UI" w:cs="Segoe UI"/>
          <w:sz w:val="20"/>
          <w:szCs w:val="20"/>
          <w:lang w:eastAsia="en-GB"/>
        </w:rPr>
        <w:t>s</w:t>
      </w:r>
      <w:r w:rsidRPr="00D45A9C">
        <w:rPr>
          <w:rFonts w:ascii="Segoe UI" w:eastAsia="Times New Roman" w:hAnsi="Segoe UI" w:cs="Segoe UI"/>
          <w:sz w:val="20"/>
          <w:szCs w:val="20"/>
          <w:lang w:eastAsia="en-GB"/>
        </w:rPr>
        <w:t xml:space="preserve"> values symbolised to highlight buildings at risk.</w:t>
      </w:r>
    </w:p>
    <w:p w14:paraId="50112BEF" w14:textId="77777777" w:rsidR="00926D4F" w:rsidRPr="00623FCC" w:rsidRDefault="00926D4F" w:rsidP="00926D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5"/>
        <w:rPr>
          <w:rFonts w:ascii="Segoe UI" w:eastAsia="Times New Roman" w:hAnsi="Segoe UI" w:cs="Segoe UI"/>
          <w:color w:val="4C4C4C"/>
          <w:sz w:val="20"/>
          <w:szCs w:val="20"/>
          <w:lang w:eastAsia="en-GB"/>
        </w:rPr>
      </w:pPr>
    </w:p>
    <w:p w14:paraId="3DCF3FB3" w14:textId="73C5A49C" w:rsidR="00926D4F" w:rsidRPr="00D45A9C" w:rsidRDefault="00926D4F" w:rsidP="00926D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5"/>
        <w:rPr>
          <w:rFonts w:ascii="Segoe UI" w:eastAsia="Times New Roman" w:hAnsi="Segoe UI" w:cs="Segoe UI"/>
          <w:sz w:val="20"/>
          <w:szCs w:val="20"/>
          <w:lang w:eastAsia="en-GB"/>
        </w:rPr>
      </w:pPr>
      <w:r w:rsidRPr="00D45A9C">
        <w:rPr>
          <w:rFonts w:ascii="Segoe UI" w:eastAsia="Times New Roman" w:hAnsi="Segoe UI" w:cs="Segoe UI"/>
          <w:sz w:val="20"/>
          <w:szCs w:val="20"/>
          <w:lang w:eastAsia="en-GB"/>
        </w:rPr>
        <w:t xml:space="preserve">// Details of sliding equations in: Osman </w:t>
      </w:r>
      <w:r>
        <w:rPr>
          <w:rFonts w:ascii="Segoe UI" w:eastAsia="Times New Roman" w:hAnsi="Segoe UI" w:cs="Segoe UI"/>
          <w:sz w:val="20"/>
          <w:szCs w:val="20"/>
          <w:lang w:eastAsia="en-GB"/>
        </w:rPr>
        <w:t>et al.</w:t>
      </w:r>
      <w:r w:rsidRPr="00D45A9C">
        <w:rPr>
          <w:rFonts w:ascii="Segoe UI" w:eastAsia="Times New Roman" w:hAnsi="Segoe UI" w:cs="Segoe UI"/>
          <w:sz w:val="20"/>
          <w:szCs w:val="20"/>
          <w:lang w:eastAsia="en-GB"/>
        </w:rPr>
        <w:t xml:space="preserve"> (2023) Laboratory tests to understand tephra sliding behaviour on roofs. J Appl </w:t>
      </w:r>
      <w:proofErr w:type="spellStart"/>
      <w:r w:rsidRPr="00D45A9C">
        <w:rPr>
          <w:rFonts w:ascii="Segoe UI" w:eastAsia="Times New Roman" w:hAnsi="Segoe UI" w:cs="Segoe UI"/>
          <w:sz w:val="20"/>
          <w:szCs w:val="20"/>
          <w:lang w:eastAsia="en-GB"/>
        </w:rPr>
        <w:t>Volcanol</w:t>
      </w:r>
      <w:proofErr w:type="spellEnd"/>
      <w:r w:rsidRPr="00D45A9C">
        <w:rPr>
          <w:rFonts w:ascii="Segoe UI" w:eastAsia="Times New Roman" w:hAnsi="Segoe UI" w:cs="Segoe UI"/>
          <w:sz w:val="20"/>
          <w:szCs w:val="20"/>
          <w:lang w:eastAsia="en-GB"/>
        </w:rPr>
        <w:t xml:space="preserve"> https://doi.org/10.1186/s13617-023-00137-2</w:t>
      </w:r>
    </w:p>
    <w:p w14:paraId="52CB81A1" w14:textId="77777777" w:rsidR="00926D4F" w:rsidRPr="0029719B" w:rsidRDefault="00926D4F" w:rsidP="00926D4F">
      <w:pPr>
        <w:pStyle w:val="NoSpacing"/>
      </w:pPr>
    </w:p>
    <w:p w14:paraId="6438E1E4" w14:textId="77777777" w:rsidR="00926D4F" w:rsidRPr="0029719B" w:rsidRDefault="00926D4F" w:rsidP="00926D4F">
      <w:pPr>
        <w:pStyle w:val="NoSpacing"/>
      </w:pPr>
      <w:r w:rsidRPr="0029719B">
        <w:t xml:space="preserve">SELECT appropriate tool for Coarse tephra or Fine </w:t>
      </w:r>
      <w:proofErr w:type="gramStart"/>
      <w:r w:rsidRPr="0029719B">
        <w:t>tephra</w:t>
      </w:r>
      <w:proofErr w:type="gramEnd"/>
    </w:p>
    <w:p w14:paraId="753ED0F3" w14:textId="77777777" w:rsidR="00926D4F" w:rsidRDefault="00926D4F" w:rsidP="00926D4F">
      <w:pPr>
        <w:pStyle w:val="NoSpacing"/>
      </w:pPr>
      <w:r w:rsidRPr="0029719B">
        <w:t xml:space="preserve">INPUT </w:t>
      </w:r>
      <w:r w:rsidRPr="0029719B">
        <w:tab/>
      </w:r>
      <w:proofErr w:type="spellStart"/>
      <w:r w:rsidRPr="0029719B">
        <w:t>TephraLoadRaster</w:t>
      </w:r>
      <w:proofErr w:type="spellEnd"/>
      <w:r w:rsidRPr="0029719B">
        <w:t xml:space="preserve">, </w:t>
      </w:r>
      <w:proofErr w:type="spellStart"/>
      <w:r w:rsidRPr="0029719B">
        <w:t>BuildingPointFile</w:t>
      </w:r>
      <w:proofErr w:type="spellEnd"/>
      <w:r w:rsidRPr="0029719B">
        <w:t xml:space="preserve">, </w:t>
      </w:r>
      <w:proofErr w:type="spellStart"/>
      <w:r w:rsidRPr="0029719B">
        <w:t>RoofPropertiesTable</w:t>
      </w:r>
      <w:proofErr w:type="spellEnd"/>
      <w:r w:rsidRPr="0029719B">
        <w:t xml:space="preserve">, </w:t>
      </w:r>
      <w:proofErr w:type="spellStart"/>
      <w:r w:rsidRPr="0029719B">
        <w:t>SymbologyFile</w:t>
      </w:r>
      <w:proofErr w:type="spellEnd"/>
    </w:p>
    <w:p w14:paraId="05E2F46A" w14:textId="77777777" w:rsidR="00926D4F" w:rsidRPr="0029719B" w:rsidRDefault="00926D4F" w:rsidP="00926D4F">
      <w:pPr>
        <w:pStyle w:val="NoSpacing"/>
      </w:pPr>
    </w:p>
    <w:p w14:paraId="6EC73CFA" w14:textId="77777777" w:rsidR="00926D4F" w:rsidRPr="0029719B" w:rsidRDefault="00926D4F" w:rsidP="00926D4F">
      <w:pPr>
        <w:pStyle w:val="NoSpacing2"/>
        <w:ind w:left="720"/>
      </w:pPr>
      <w:r w:rsidRPr="0029719B">
        <w:t xml:space="preserve">// Fields required in </w:t>
      </w:r>
      <w:proofErr w:type="spellStart"/>
      <w:r w:rsidRPr="0029719B">
        <w:t>RoofPropertiesTable</w:t>
      </w:r>
      <w:proofErr w:type="spellEnd"/>
      <w:r w:rsidRPr="0029719B">
        <w:t xml:space="preserve"> are:</w:t>
      </w:r>
    </w:p>
    <w:p w14:paraId="6C7B450B" w14:textId="77777777" w:rsidR="00926D4F" w:rsidRPr="0029719B" w:rsidRDefault="00926D4F" w:rsidP="00926D4F">
      <w:pPr>
        <w:pStyle w:val="NoSpacing2"/>
        <w:ind w:left="720"/>
      </w:pPr>
      <w:proofErr w:type="spellStart"/>
      <w:r w:rsidRPr="0029719B">
        <w:t>Roof_type</w:t>
      </w:r>
      <w:proofErr w:type="spellEnd"/>
      <w:r w:rsidRPr="0029719B">
        <w:t xml:space="preserve">: numerical field with number allocated to each roof </w:t>
      </w:r>
      <w:proofErr w:type="gramStart"/>
      <w:r w:rsidRPr="0029719B">
        <w:t>material</w:t>
      </w:r>
      <w:proofErr w:type="gramEnd"/>
      <w:r w:rsidRPr="0029719B">
        <w:tab/>
      </w:r>
    </w:p>
    <w:p w14:paraId="5014AB82" w14:textId="77777777" w:rsidR="00926D4F" w:rsidRPr="0029719B" w:rsidRDefault="00926D4F" w:rsidP="00926D4F">
      <w:pPr>
        <w:pStyle w:val="NoSpacing2"/>
        <w:ind w:left="720"/>
      </w:pPr>
      <w:proofErr w:type="spellStart"/>
      <w:r w:rsidRPr="0029719B">
        <w:t>Typical_load</w:t>
      </w:r>
      <w:proofErr w:type="spellEnd"/>
      <w:r w:rsidRPr="0029719B">
        <w:t>: numerical field with typical collapse loads (in kg m</w:t>
      </w:r>
      <w:r w:rsidRPr="0029719B">
        <w:rPr>
          <w:vertAlign w:val="superscript"/>
        </w:rPr>
        <w:t>-2</w:t>
      </w:r>
      <w:r w:rsidRPr="0029719B">
        <w:t>) for each roof material</w:t>
      </w:r>
    </w:p>
    <w:p w14:paraId="44048573" w14:textId="77777777" w:rsidR="00926D4F" w:rsidRDefault="00926D4F" w:rsidP="00926D4F">
      <w:pPr>
        <w:pStyle w:val="NoSpacing2"/>
        <w:ind w:left="720"/>
      </w:pPr>
      <w:proofErr w:type="spellStart"/>
      <w:r w:rsidRPr="0029719B">
        <w:t>Roof_material</w:t>
      </w:r>
      <w:proofErr w:type="spellEnd"/>
      <w:r w:rsidRPr="0029719B">
        <w:t>: text field of roof material</w:t>
      </w:r>
    </w:p>
    <w:p w14:paraId="7C8063D7" w14:textId="77777777" w:rsidR="00926D4F" w:rsidRPr="0029719B" w:rsidRDefault="00926D4F" w:rsidP="00926D4F">
      <w:pPr>
        <w:pStyle w:val="NoSpacing2"/>
      </w:pPr>
    </w:p>
    <w:p w14:paraId="648331DA" w14:textId="77777777" w:rsidR="00926D4F" w:rsidRPr="0029719B" w:rsidRDefault="00926D4F" w:rsidP="00926D4F">
      <w:pPr>
        <w:pStyle w:val="NoSpacing2"/>
        <w:ind w:left="720"/>
      </w:pPr>
      <w:r w:rsidRPr="0029719B">
        <w:t xml:space="preserve">// Fields required in </w:t>
      </w:r>
      <w:proofErr w:type="spellStart"/>
      <w:r w:rsidRPr="0029719B">
        <w:t>BuildingPointFile</w:t>
      </w:r>
      <w:proofErr w:type="spellEnd"/>
      <w:r w:rsidRPr="0029719B">
        <w:t xml:space="preserve"> are:</w:t>
      </w:r>
    </w:p>
    <w:p w14:paraId="181C770D" w14:textId="77777777" w:rsidR="00926D4F" w:rsidRPr="0029719B" w:rsidRDefault="00926D4F" w:rsidP="00926D4F">
      <w:pPr>
        <w:pStyle w:val="NoSpacing2"/>
        <w:ind w:left="720"/>
      </w:pPr>
      <w:proofErr w:type="spellStart"/>
      <w:r w:rsidRPr="0029719B">
        <w:t>RoofType</w:t>
      </w:r>
      <w:proofErr w:type="spellEnd"/>
      <w:r w:rsidRPr="0029719B">
        <w:t xml:space="preserve">: numerical field matching </w:t>
      </w:r>
      <w:proofErr w:type="spellStart"/>
      <w:r w:rsidRPr="0029719B">
        <w:t>Roof_type</w:t>
      </w:r>
      <w:proofErr w:type="spellEnd"/>
      <w:r w:rsidRPr="0029719B">
        <w:t xml:space="preserve"> in </w:t>
      </w:r>
      <w:proofErr w:type="spellStart"/>
      <w:r w:rsidRPr="0029719B">
        <w:t>RoofPropertiesTable</w:t>
      </w:r>
      <w:proofErr w:type="spellEnd"/>
    </w:p>
    <w:p w14:paraId="170FF50F" w14:textId="77777777" w:rsidR="00926D4F" w:rsidRPr="0029719B" w:rsidRDefault="00926D4F" w:rsidP="00926D4F">
      <w:pPr>
        <w:pStyle w:val="NoSpacing2"/>
        <w:ind w:left="720"/>
      </w:pPr>
      <w:proofErr w:type="spellStart"/>
      <w:r w:rsidRPr="0029719B">
        <w:t>RoofPitch</w:t>
      </w:r>
      <w:proofErr w:type="spellEnd"/>
      <w:r w:rsidRPr="0029719B">
        <w:t>: numerical field for angle of pitch (in degrees)</w:t>
      </w:r>
    </w:p>
    <w:p w14:paraId="5A38F0ED" w14:textId="77777777" w:rsidR="00926D4F" w:rsidRPr="0029719B" w:rsidRDefault="00926D4F" w:rsidP="00926D4F">
      <w:pPr>
        <w:pStyle w:val="NoSpacing2"/>
        <w:ind w:left="720"/>
      </w:pPr>
      <w:proofErr w:type="spellStart"/>
      <w:r w:rsidRPr="0029719B">
        <w:t>RoofCondit</w:t>
      </w:r>
      <w:proofErr w:type="spellEnd"/>
      <w:r w:rsidRPr="0029719B">
        <w:t>: 1 for good condition and 0 for poor condition</w:t>
      </w:r>
    </w:p>
    <w:p w14:paraId="557FA1F1" w14:textId="77777777" w:rsidR="00926D4F" w:rsidRDefault="00926D4F" w:rsidP="00926D4F">
      <w:pPr>
        <w:pStyle w:val="NoSpacing2"/>
        <w:ind w:left="720"/>
      </w:pPr>
      <w:proofErr w:type="spellStart"/>
      <w:r w:rsidRPr="0029719B">
        <w:t>Longspan</w:t>
      </w:r>
      <w:proofErr w:type="spellEnd"/>
      <w:r w:rsidRPr="0029719B">
        <w:t>: 1 for long span roofs (over 5 m between supports) and 0 for short span roofs</w:t>
      </w:r>
    </w:p>
    <w:p w14:paraId="5D6A2B7C" w14:textId="77777777" w:rsidR="00992D09" w:rsidRDefault="00992D09" w:rsidP="00926D4F">
      <w:pPr>
        <w:pStyle w:val="NoSpacing2"/>
        <w:ind w:left="720"/>
      </w:pPr>
    </w:p>
    <w:p w14:paraId="6F842993" w14:textId="44F03A8D" w:rsidR="00992D09" w:rsidRDefault="00992D09" w:rsidP="00926D4F">
      <w:pPr>
        <w:pStyle w:val="NoSpacing2"/>
        <w:ind w:left="720"/>
      </w:pPr>
      <w:r>
        <w:t>//</w:t>
      </w:r>
      <w:r w:rsidRPr="00992D09">
        <w:t xml:space="preserve"> </w:t>
      </w:r>
      <w:proofErr w:type="spellStart"/>
      <w:r w:rsidRPr="0029719B">
        <w:t>TephraLoadRaster</w:t>
      </w:r>
      <w:proofErr w:type="spellEnd"/>
      <w:r>
        <w:t xml:space="preserve"> requires tephra loads </w:t>
      </w:r>
      <w:r w:rsidRPr="0029719B">
        <w:t>in kg m</w:t>
      </w:r>
      <w:r w:rsidRPr="0029719B">
        <w:rPr>
          <w:vertAlign w:val="superscript"/>
        </w:rPr>
        <w:t>-2</w:t>
      </w:r>
    </w:p>
    <w:p w14:paraId="1C747F55" w14:textId="77777777" w:rsidR="00926D4F" w:rsidRPr="0029719B" w:rsidRDefault="00926D4F" w:rsidP="00926D4F">
      <w:pPr>
        <w:pStyle w:val="NoSpacing2"/>
      </w:pPr>
    </w:p>
    <w:p w14:paraId="3C459F1E" w14:textId="660D6384" w:rsidR="00926D4F" w:rsidRDefault="00926D4F" w:rsidP="00926D4F">
      <w:pPr>
        <w:pStyle w:val="NoSpacing"/>
        <w:ind w:left="720"/>
      </w:pPr>
      <w:r w:rsidRPr="0029719B">
        <w:t xml:space="preserve">// Symbology file has categories for </w:t>
      </w:r>
      <w:proofErr w:type="spellStart"/>
      <w:r w:rsidRPr="0029719B">
        <w:t>FailFraction</w:t>
      </w:r>
      <w:proofErr w:type="spellEnd"/>
      <w:r w:rsidRPr="0029719B">
        <w:t xml:space="preserve"> of less than 0.7 (low risk), between 0.7 and 1 (at risk) and between 1 and 10 (failure </w:t>
      </w:r>
      <w:r w:rsidR="00D8446C">
        <w:t>possible</w:t>
      </w:r>
      <w:r w:rsidRPr="0029719B">
        <w:t>)</w:t>
      </w:r>
    </w:p>
    <w:p w14:paraId="55F6276D" w14:textId="77777777" w:rsidR="00926D4F" w:rsidRPr="0029719B" w:rsidRDefault="00926D4F" w:rsidP="00926D4F">
      <w:pPr>
        <w:pStyle w:val="NoSpacing"/>
        <w:ind w:left="720"/>
      </w:pPr>
    </w:p>
    <w:p w14:paraId="5F535F28" w14:textId="77777777" w:rsidR="00926D4F" w:rsidRPr="0029719B" w:rsidRDefault="00926D4F" w:rsidP="00926D4F">
      <w:pPr>
        <w:pStyle w:val="NoSpacing"/>
      </w:pPr>
      <w:r w:rsidRPr="0029719B">
        <w:t xml:space="preserve">EXTRACT value from </w:t>
      </w:r>
      <w:proofErr w:type="spellStart"/>
      <w:r w:rsidRPr="0029719B">
        <w:t>TephraLoadRaster</w:t>
      </w:r>
      <w:proofErr w:type="spellEnd"/>
      <w:r w:rsidRPr="0029719B">
        <w:t xml:space="preserve"> into new </w:t>
      </w:r>
      <w:proofErr w:type="spellStart"/>
      <w:r w:rsidRPr="0029719B">
        <w:t>RasterValue</w:t>
      </w:r>
      <w:proofErr w:type="spellEnd"/>
      <w:r w:rsidRPr="0029719B">
        <w:t xml:space="preserve"> field in </w:t>
      </w:r>
      <w:proofErr w:type="spellStart"/>
      <w:r w:rsidRPr="0029719B">
        <w:t>BuildingPointFile</w:t>
      </w:r>
      <w:proofErr w:type="spellEnd"/>
      <w:r w:rsidRPr="0029719B">
        <w:t xml:space="preserve"> interpolating between raster values to account for thinning of tephra deposit.</w:t>
      </w:r>
    </w:p>
    <w:p w14:paraId="1C766437" w14:textId="77777777" w:rsidR="00926D4F" w:rsidRPr="0029719B" w:rsidRDefault="00926D4F" w:rsidP="00926D4F">
      <w:pPr>
        <w:pStyle w:val="NoSpacing"/>
      </w:pPr>
      <w:r w:rsidRPr="0029719B">
        <w:t xml:space="preserve">JOIN </w:t>
      </w:r>
      <w:proofErr w:type="spellStart"/>
      <w:r w:rsidRPr="0029719B">
        <w:t>RoofPropertiesTable</w:t>
      </w:r>
      <w:proofErr w:type="spellEnd"/>
      <w:r w:rsidRPr="0029719B">
        <w:t xml:space="preserve"> to </w:t>
      </w:r>
      <w:proofErr w:type="spellStart"/>
      <w:r w:rsidRPr="0029719B">
        <w:t>BuildingPointFile</w:t>
      </w:r>
      <w:proofErr w:type="spellEnd"/>
      <w:r w:rsidRPr="0029719B">
        <w:t xml:space="preserve"> using </w:t>
      </w:r>
      <w:proofErr w:type="spellStart"/>
      <w:r w:rsidRPr="0029719B">
        <w:t>Rooftype</w:t>
      </w:r>
      <w:proofErr w:type="spellEnd"/>
      <w:r w:rsidRPr="0029719B">
        <w:t xml:space="preserve"> as the </w:t>
      </w:r>
      <w:proofErr w:type="gramStart"/>
      <w:r w:rsidRPr="0029719B">
        <w:t>key</w:t>
      </w:r>
      <w:proofErr w:type="gramEnd"/>
    </w:p>
    <w:p w14:paraId="6B8D3C8F" w14:textId="77777777" w:rsidR="00926D4F" w:rsidRDefault="00926D4F" w:rsidP="00926D4F">
      <w:pPr>
        <w:pStyle w:val="NoSpacing2"/>
      </w:pPr>
    </w:p>
    <w:p w14:paraId="24593462" w14:textId="77777777" w:rsidR="00926D4F" w:rsidRPr="0091796A" w:rsidRDefault="00926D4F" w:rsidP="00926D4F">
      <w:pPr>
        <w:pStyle w:val="NoSpacing2"/>
      </w:pPr>
      <w:r w:rsidRPr="0091796A">
        <w:t xml:space="preserve">FUNCTION </w:t>
      </w:r>
      <w:proofErr w:type="spellStart"/>
      <w:r w:rsidRPr="0091796A">
        <w:t>FailLoad</w:t>
      </w:r>
      <w:proofErr w:type="spellEnd"/>
      <w:r w:rsidRPr="0091796A">
        <w:t xml:space="preserve"> </w:t>
      </w:r>
    </w:p>
    <w:p w14:paraId="0D3B65F4" w14:textId="77777777" w:rsidR="00926D4F" w:rsidRPr="0091796A" w:rsidRDefault="00926D4F" w:rsidP="00926D4F">
      <w:pPr>
        <w:pStyle w:val="NoSpacing2"/>
      </w:pPr>
      <w:r w:rsidRPr="0091796A">
        <w:t xml:space="preserve">// Calculates building-specific failure loads </w:t>
      </w:r>
    </w:p>
    <w:p w14:paraId="3AC2E6A8" w14:textId="77777777" w:rsidR="00926D4F" w:rsidRPr="0091796A" w:rsidRDefault="00926D4F" w:rsidP="00926D4F">
      <w:pPr>
        <w:pStyle w:val="NoSpacing2"/>
      </w:pPr>
      <w:r>
        <w:t xml:space="preserve">     </w:t>
      </w:r>
      <w:r w:rsidRPr="0091796A">
        <w:t xml:space="preserve">Pass In: </w:t>
      </w:r>
      <w:proofErr w:type="spellStart"/>
      <w:r w:rsidRPr="0091796A">
        <w:t>Longspan</w:t>
      </w:r>
      <w:proofErr w:type="spellEnd"/>
      <w:r w:rsidRPr="0091796A">
        <w:t xml:space="preserve">, </w:t>
      </w:r>
      <w:proofErr w:type="spellStart"/>
      <w:r w:rsidRPr="0091796A">
        <w:t>TypicalLoad</w:t>
      </w:r>
      <w:proofErr w:type="spellEnd"/>
      <w:r w:rsidRPr="0091796A">
        <w:t>, Condition</w:t>
      </w:r>
    </w:p>
    <w:p w14:paraId="62178A87" w14:textId="77777777" w:rsidR="00926D4F" w:rsidRPr="0091796A" w:rsidRDefault="00926D4F" w:rsidP="00926D4F">
      <w:pPr>
        <w:pStyle w:val="NoSpacing2"/>
      </w:pPr>
      <w:r>
        <w:t xml:space="preserve">     </w:t>
      </w:r>
      <w:r w:rsidRPr="0091796A">
        <w:t>IF Condition = 0 THEN multiplier = 0.5</w:t>
      </w:r>
    </w:p>
    <w:p w14:paraId="3C2A5288" w14:textId="77777777" w:rsidR="00926D4F" w:rsidRPr="0091796A" w:rsidRDefault="00926D4F" w:rsidP="00926D4F">
      <w:pPr>
        <w:pStyle w:val="NoSpacing2"/>
      </w:pPr>
      <w:r>
        <w:t xml:space="preserve">     </w:t>
      </w:r>
      <w:r w:rsidRPr="0091796A">
        <w:t xml:space="preserve">ELSE multiplier = 1    </w:t>
      </w:r>
    </w:p>
    <w:p w14:paraId="3EACFE0D" w14:textId="77777777" w:rsidR="00926D4F" w:rsidRPr="0091796A" w:rsidRDefault="00926D4F" w:rsidP="00926D4F">
      <w:pPr>
        <w:pStyle w:val="NoSpacing2"/>
      </w:pPr>
      <w:r>
        <w:t xml:space="preserve">     </w:t>
      </w:r>
      <w:r w:rsidRPr="0091796A">
        <w:t>ENDIF</w:t>
      </w:r>
    </w:p>
    <w:p w14:paraId="0D9B1FFA" w14:textId="77777777" w:rsidR="00926D4F" w:rsidRDefault="00926D4F" w:rsidP="00926D4F">
      <w:pPr>
        <w:pStyle w:val="NoSpacing2"/>
      </w:pPr>
    </w:p>
    <w:p w14:paraId="132678D7" w14:textId="77777777" w:rsidR="00926D4F" w:rsidRPr="0091796A" w:rsidRDefault="00926D4F" w:rsidP="00926D4F">
      <w:pPr>
        <w:pStyle w:val="NoSpacing2"/>
      </w:pPr>
      <w:r>
        <w:t xml:space="preserve">     </w:t>
      </w:r>
      <w:r w:rsidRPr="0091796A">
        <w:t xml:space="preserve">IF </w:t>
      </w:r>
      <w:proofErr w:type="spellStart"/>
      <w:r w:rsidRPr="0091796A">
        <w:t>Longspan</w:t>
      </w:r>
      <w:proofErr w:type="spellEnd"/>
      <w:r w:rsidRPr="0091796A">
        <w:t xml:space="preserve"> = 0 THEN calculate </w:t>
      </w:r>
      <w:proofErr w:type="spellStart"/>
      <w:r w:rsidRPr="0091796A">
        <w:t>FailLoad</w:t>
      </w:r>
      <w:proofErr w:type="spellEnd"/>
      <w:r w:rsidRPr="0091796A">
        <w:t xml:space="preserve"> as </w:t>
      </w:r>
      <w:proofErr w:type="spellStart"/>
      <w:r w:rsidRPr="0091796A">
        <w:t>TypicalLoad</w:t>
      </w:r>
      <w:proofErr w:type="spellEnd"/>
      <w:r w:rsidRPr="0091796A">
        <w:t xml:space="preserve"> times multiplier</w:t>
      </w:r>
    </w:p>
    <w:p w14:paraId="45F67A5D" w14:textId="77777777" w:rsidR="00926D4F" w:rsidRPr="0091796A" w:rsidRDefault="00926D4F" w:rsidP="00926D4F">
      <w:pPr>
        <w:pStyle w:val="NoSpacing2"/>
      </w:pPr>
      <w:r>
        <w:t xml:space="preserve">     </w:t>
      </w:r>
      <w:r w:rsidRPr="0091796A">
        <w:t xml:space="preserve">ELSE calculate </w:t>
      </w:r>
      <w:proofErr w:type="spellStart"/>
      <w:r w:rsidRPr="0091796A">
        <w:t>FailLoad</w:t>
      </w:r>
      <w:proofErr w:type="spellEnd"/>
      <w:r w:rsidRPr="0091796A">
        <w:t xml:space="preserve"> as 200 times </w:t>
      </w:r>
      <w:proofErr w:type="gramStart"/>
      <w:r w:rsidRPr="0091796A">
        <w:t>multiplier</w:t>
      </w:r>
      <w:proofErr w:type="gramEnd"/>
    </w:p>
    <w:p w14:paraId="1BC12CB6" w14:textId="77777777" w:rsidR="00926D4F" w:rsidRPr="0091796A" w:rsidRDefault="00926D4F" w:rsidP="00926D4F">
      <w:pPr>
        <w:pStyle w:val="NoSpacing2"/>
      </w:pPr>
      <w:r>
        <w:t xml:space="preserve">     </w:t>
      </w:r>
      <w:r w:rsidRPr="0091796A">
        <w:t>ENDIF</w:t>
      </w:r>
    </w:p>
    <w:p w14:paraId="5CDCFD4F" w14:textId="77777777" w:rsidR="00926D4F" w:rsidRPr="0091796A" w:rsidRDefault="00926D4F" w:rsidP="00926D4F">
      <w:pPr>
        <w:pStyle w:val="NoSpacing2"/>
      </w:pPr>
    </w:p>
    <w:p w14:paraId="24EEAC92" w14:textId="77777777" w:rsidR="00926D4F" w:rsidRPr="0091796A" w:rsidRDefault="00926D4F" w:rsidP="00926D4F">
      <w:pPr>
        <w:pStyle w:val="NoSpacing2"/>
      </w:pPr>
      <w:r>
        <w:t xml:space="preserve">     </w:t>
      </w:r>
      <w:r w:rsidRPr="0091796A">
        <w:t xml:space="preserve">Pass Out: </w:t>
      </w:r>
      <w:proofErr w:type="spellStart"/>
      <w:r w:rsidRPr="0091796A">
        <w:t>FailLoad</w:t>
      </w:r>
      <w:proofErr w:type="spellEnd"/>
      <w:r w:rsidRPr="0091796A">
        <w:t xml:space="preserve"> </w:t>
      </w:r>
    </w:p>
    <w:p w14:paraId="735F33F4" w14:textId="77777777" w:rsidR="00926D4F" w:rsidRPr="0091796A" w:rsidRDefault="00926D4F" w:rsidP="00926D4F">
      <w:pPr>
        <w:pStyle w:val="NoSpacing2"/>
      </w:pPr>
      <w:r w:rsidRPr="0091796A">
        <w:t>ENDFUNCTION</w:t>
      </w:r>
    </w:p>
    <w:p w14:paraId="26590C75" w14:textId="77777777" w:rsidR="00926D4F" w:rsidRPr="0091796A" w:rsidRDefault="00926D4F" w:rsidP="00926D4F">
      <w:pPr>
        <w:pStyle w:val="NoSpacing"/>
      </w:pPr>
    </w:p>
    <w:p w14:paraId="413F9EE0" w14:textId="77777777" w:rsidR="00926D4F" w:rsidRPr="0091796A" w:rsidRDefault="00926D4F" w:rsidP="00926D4F">
      <w:pPr>
        <w:pStyle w:val="NoSpacing2"/>
      </w:pPr>
      <w:r w:rsidRPr="0091796A">
        <w:t>FUNCTION RSF</w:t>
      </w:r>
    </w:p>
    <w:p w14:paraId="40BEBDF5" w14:textId="77777777" w:rsidR="00926D4F" w:rsidRPr="0091796A" w:rsidRDefault="00926D4F" w:rsidP="00926D4F">
      <w:pPr>
        <w:pStyle w:val="NoSpacing2"/>
      </w:pPr>
      <w:r w:rsidRPr="0091796A">
        <w:t xml:space="preserve">// Calculates </w:t>
      </w:r>
      <w:proofErr w:type="spellStart"/>
      <w:r w:rsidRPr="0091796A">
        <w:t>RoofShapeFactor</w:t>
      </w:r>
      <w:proofErr w:type="spellEnd"/>
      <w:r w:rsidRPr="0091796A">
        <w:t xml:space="preserve"> to take account of sliding based on Osman et al. 2023</w:t>
      </w:r>
    </w:p>
    <w:p w14:paraId="708A3DE3" w14:textId="77777777" w:rsidR="00926D4F" w:rsidRDefault="00926D4F" w:rsidP="00926D4F">
      <w:pPr>
        <w:pStyle w:val="NoSpacing2"/>
      </w:pPr>
      <w:r>
        <w:t xml:space="preserve">     </w:t>
      </w:r>
      <w:r w:rsidRPr="0091796A">
        <w:t xml:space="preserve">Pass In: </w:t>
      </w:r>
      <w:proofErr w:type="spellStart"/>
      <w:r w:rsidRPr="0091796A">
        <w:t>TephraType</w:t>
      </w:r>
      <w:proofErr w:type="spellEnd"/>
      <w:r w:rsidRPr="0091796A">
        <w:t xml:space="preserve">, Pitch </w:t>
      </w:r>
    </w:p>
    <w:p w14:paraId="02751E29" w14:textId="77777777" w:rsidR="00926D4F" w:rsidRPr="0091796A" w:rsidRDefault="00926D4F" w:rsidP="00926D4F">
      <w:pPr>
        <w:pStyle w:val="NoSpacing2"/>
      </w:pPr>
    </w:p>
    <w:p w14:paraId="6212C590" w14:textId="77777777" w:rsidR="00926D4F" w:rsidRPr="0091796A" w:rsidRDefault="00926D4F" w:rsidP="00926D4F">
      <w:pPr>
        <w:pStyle w:val="NoSpacing2"/>
      </w:pPr>
      <w:r>
        <w:t xml:space="preserve">     </w:t>
      </w:r>
      <w:r w:rsidRPr="0091796A">
        <w:t xml:space="preserve">CASE </w:t>
      </w:r>
      <w:proofErr w:type="spellStart"/>
      <w:r w:rsidRPr="0091796A">
        <w:t>TephraType</w:t>
      </w:r>
      <w:proofErr w:type="spellEnd"/>
      <w:r w:rsidRPr="0091796A">
        <w:t xml:space="preserve"> of</w:t>
      </w:r>
    </w:p>
    <w:p w14:paraId="053207C6" w14:textId="77777777" w:rsidR="00926D4F" w:rsidRPr="0091796A" w:rsidRDefault="00926D4F" w:rsidP="00926D4F">
      <w:pPr>
        <w:pStyle w:val="NoSpacing2"/>
      </w:pPr>
      <w:r>
        <w:t xml:space="preserve">          </w:t>
      </w:r>
      <w:r w:rsidRPr="0091796A">
        <w:t xml:space="preserve">Coarse: </w:t>
      </w:r>
    </w:p>
    <w:p w14:paraId="6B60F4F8" w14:textId="77777777" w:rsidR="00926D4F" w:rsidRPr="0091796A" w:rsidRDefault="00926D4F" w:rsidP="00926D4F">
      <w:pPr>
        <w:pStyle w:val="NoSpacing2"/>
      </w:pPr>
      <w:r>
        <w:t xml:space="preserve">               </w:t>
      </w:r>
      <w:r w:rsidRPr="0091796A">
        <w:t xml:space="preserve">IF Pitch is less than 16 THEN </w:t>
      </w:r>
      <w:proofErr w:type="spellStart"/>
      <w:r w:rsidRPr="0091796A">
        <w:t>RoofShapeFactor</w:t>
      </w:r>
      <w:proofErr w:type="spellEnd"/>
      <w:r w:rsidRPr="0091796A">
        <w:t xml:space="preserve"> is 1</w:t>
      </w:r>
    </w:p>
    <w:p w14:paraId="01A2B739" w14:textId="77777777" w:rsidR="00926D4F" w:rsidRPr="0091796A" w:rsidRDefault="00926D4F" w:rsidP="00926D4F">
      <w:pPr>
        <w:pStyle w:val="NoSpacing2"/>
      </w:pPr>
      <w:r>
        <w:t xml:space="preserve">               </w:t>
      </w:r>
      <w:r w:rsidRPr="0091796A">
        <w:t xml:space="preserve">ELSEIF Pitch is greater than 35 THEN </w:t>
      </w:r>
      <w:proofErr w:type="spellStart"/>
      <w:r w:rsidRPr="0091796A">
        <w:t>RoofShapeFactor</w:t>
      </w:r>
      <w:proofErr w:type="spellEnd"/>
      <w:r w:rsidRPr="0091796A">
        <w:t xml:space="preserve"> is 0</w:t>
      </w:r>
    </w:p>
    <w:p w14:paraId="5A5BB330" w14:textId="77777777" w:rsidR="00926D4F" w:rsidRPr="0091796A" w:rsidRDefault="00926D4F" w:rsidP="00926D4F">
      <w:pPr>
        <w:pStyle w:val="NoSpacing2"/>
      </w:pPr>
      <w:r>
        <w:t xml:space="preserve">               </w:t>
      </w:r>
      <w:r w:rsidRPr="0091796A">
        <w:t xml:space="preserve">ELSE calculate </w:t>
      </w:r>
      <w:proofErr w:type="spellStart"/>
      <w:r w:rsidRPr="0091796A">
        <w:t>RoofShapeFactor</w:t>
      </w:r>
      <w:proofErr w:type="spellEnd"/>
      <w:r w:rsidRPr="0091796A">
        <w:t xml:space="preserve"> as (35 -Pitch) / 20</w:t>
      </w:r>
    </w:p>
    <w:p w14:paraId="0AF61C19" w14:textId="77777777" w:rsidR="00926D4F" w:rsidRPr="0091796A" w:rsidRDefault="00926D4F" w:rsidP="00926D4F">
      <w:pPr>
        <w:pStyle w:val="NoSpacing2"/>
      </w:pPr>
      <w:r>
        <w:t xml:space="preserve">               </w:t>
      </w:r>
      <w:r w:rsidRPr="0091796A">
        <w:t>ENDIF</w:t>
      </w:r>
    </w:p>
    <w:p w14:paraId="1EA099FD" w14:textId="77777777" w:rsidR="00926D4F" w:rsidRPr="0091796A" w:rsidRDefault="00926D4F" w:rsidP="00926D4F">
      <w:pPr>
        <w:pStyle w:val="NoSpacing2"/>
      </w:pPr>
      <w:r>
        <w:t xml:space="preserve">          </w:t>
      </w:r>
      <w:r w:rsidRPr="0091796A">
        <w:t>Fine:</w:t>
      </w:r>
    </w:p>
    <w:p w14:paraId="12404D83" w14:textId="77777777" w:rsidR="00926D4F" w:rsidRPr="0091796A" w:rsidRDefault="00926D4F" w:rsidP="00926D4F">
      <w:pPr>
        <w:pStyle w:val="NoSpacing2"/>
      </w:pPr>
      <w:r>
        <w:t xml:space="preserve">               </w:t>
      </w:r>
      <w:r w:rsidRPr="0091796A">
        <w:t xml:space="preserve">IF Pitch is less than 21 THEN </w:t>
      </w:r>
      <w:proofErr w:type="spellStart"/>
      <w:r w:rsidRPr="0091796A">
        <w:t>RoofShapeFactor</w:t>
      </w:r>
      <w:proofErr w:type="spellEnd"/>
      <w:r w:rsidRPr="0091796A">
        <w:t xml:space="preserve"> = 1</w:t>
      </w:r>
    </w:p>
    <w:p w14:paraId="47EA62D2" w14:textId="77777777" w:rsidR="00926D4F" w:rsidRPr="0091796A" w:rsidRDefault="00926D4F" w:rsidP="00926D4F">
      <w:pPr>
        <w:pStyle w:val="NoSpacing2"/>
      </w:pPr>
      <w:r>
        <w:t xml:space="preserve">               </w:t>
      </w:r>
      <w:r w:rsidRPr="0091796A">
        <w:t xml:space="preserve">ELSEIF Pitch is greater than 35 THEN </w:t>
      </w:r>
      <w:proofErr w:type="spellStart"/>
      <w:r w:rsidRPr="0091796A">
        <w:t>RoofShapeFactor</w:t>
      </w:r>
      <w:proofErr w:type="spellEnd"/>
      <w:r w:rsidRPr="0091796A">
        <w:t xml:space="preserve"> = 0</w:t>
      </w:r>
    </w:p>
    <w:p w14:paraId="05DDF007" w14:textId="77777777" w:rsidR="00926D4F" w:rsidRPr="0091796A" w:rsidRDefault="00926D4F" w:rsidP="00926D4F">
      <w:pPr>
        <w:pStyle w:val="NoSpacing2"/>
      </w:pPr>
      <w:r w:rsidRPr="0091796A">
        <w:tab/>
        <w:t xml:space="preserve">ELSE calculate </w:t>
      </w:r>
      <w:proofErr w:type="spellStart"/>
      <w:r w:rsidRPr="0091796A">
        <w:t>RoofShapeFactor</w:t>
      </w:r>
      <w:proofErr w:type="spellEnd"/>
      <w:r w:rsidRPr="0091796A">
        <w:t xml:space="preserve"> as (35 -Pitch) / 15</w:t>
      </w:r>
    </w:p>
    <w:p w14:paraId="2E4DF8F0" w14:textId="77777777" w:rsidR="00926D4F" w:rsidRPr="0091796A" w:rsidRDefault="00926D4F" w:rsidP="00926D4F">
      <w:pPr>
        <w:pStyle w:val="NoSpacing2"/>
      </w:pPr>
      <w:r w:rsidRPr="0091796A">
        <w:tab/>
        <w:t>ENDIF</w:t>
      </w:r>
    </w:p>
    <w:p w14:paraId="0053D21A" w14:textId="77777777" w:rsidR="00926D4F" w:rsidRDefault="00926D4F" w:rsidP="00926D4F">
      <w:pPr>
        <w:pStyle w:val="NoSpacing2"/>
      </w:pPr>
      <w:r>
        <w:t xml:space="preserve">     </w:t>
      </w:r>
      <w:r w:rsidRPr="0091796A">
        <w:t>ENDCASE</w:t>
      </w:r>
    </w:p>
    <w:p w14:paraId="2AAFEACA" w14:textId="77777777" w:rsidR="00926D4F" w:rsidRPr="0091796A" w:rsidRDefault="00926D4F" w:rsidP="00926D4F">
      <w:pPr>
        <w:pStyle w:val="NoSpacing2"/>
      </w:pPr>
    </w:p>
    <w:p w14:paraId="39CF1BD4" w14:textId="77777777" w:rsidR="00926D4F" w:rsidRPr="0091796A" w:rsidRDefault="00926D4F" w:rsidP="00926D4F">
      <w:pPr>
        <w:pStyle w:val="NoSpacing2"/>
      </w:pPr>
      <w:r>
        <w:t xml:space="preserve">     </w:t>
      </w:r>
      <w:r w:rsidRPr="0091796A">
        <w:t xml:space="preserve">Pass Out: </w:t>
      </w:r>
      <w:proofErr w:type="spellStart"/>
      <w:r w:rsidRPr="0091796A">
        <w:t>RoofShapeFactor</w:t>
      </w:r>
      <w:proofErr w:type="spellEnd"/>
    </w:p>
    <w:p w14:paraId="596B7113" w14:textId="77777777" w:rsidR="00926D4F" w:rsidRPr="0091796A" w:rsidRDefault="00926D4F" w:rsidP="00926D4F">
      <w:pPr>
        <w:pStyle w:val="NoSpacing2"/>
      </w:pPr>
      <w:r w:rsidRPr="0091796A">
        <w:t>ENDFUNCTION</w:t>
      </w:r>
    </w:p>
    <w:p w14:paraId="09DDD6AC" w14:textId="77777777" w:rsidR="00926D4F" w:rsidRDefault="00926D4F" w:rsidP="00926D4F">
      <w:pPr>
        <w:pStyle w:val="NoSpacing"/>
      </w:pPr>
    </w:p>
    <w:p w14:paraId="1E814620" w14:textId="77777777" w:rsidR="00926D4F" w:rsidRPr="0091796A" w:rsidRDefault="00926D4F" w:rsidP="00926D4F">
      <w:pPr>
        <w:pStyle w:val="NoSpacing"/>
      </w:pPr>
      <w:r w:rsidRPr="0091796A">
        <w:t xml:space="preserve">CALL </w:t>
      </w:r>
      <w:proofErr w:type="spellStart"/>
      <w:r w:rsidRPr="0091796A">
        <w:t>FailLoad</w:t>
      </w:r>
      <w:proofErr w:type="spellEnd"/>
      <w:r w:rsidRPr="0091796A">
        <w:t xml:space="preserve"> with </w:t>
      </w:r>
      <w:proofErr w:type="spellStart"/>
      <w:r w:rsidRPr="0091796A">
        <w:t>Longspan</w:t>
      </w:r>
      <w:proofErr w:type="spellEnd"/>
      <w:r w:rsidRPr="0091796A">
        <w:t xml:space="preserve">, </w:t>
      </w:r>
      <w:proofErr w:type="spellStart"/>
      <w:r w:rsidRPr="0091796A">
        <w:t>Typical_load</w:t>
      </w:r>
      <w:proofErr w:type="spellEnd"/>
      <w:r w:rsidRPr="0091796A">
        <w:t xml:space="preserve">, </w:t>
      </w:r>
      <w:proofErr w:type="spellStart"/>
      <w:r w:rsidRPr="0091796A">
        <w:t>RoofCondit</w:t>
      </w:r>
      <w:proofErr w:type="spellEnd"/>
      <w:r w:rsidRPr="0091796A">
        <w:t xml:space="preserve"> RETURNING new </w:t>
      </w:r>
      <w:proofErr w:type="spellStart"/>
      <w:r w:rsidRPr="0091796A">
        <w:t>FailLoad</w:t>
      </w:r>
      <w:proofErr w:type="spellEnd"/>
      <w:r w:rsidRPr="0091796A">
        <w:t xml:space="preserve"> field in </w:t>
      </w:r>
      <w:proofErr w:type="spellStart"/>
      <w:proofErr w:type="gramStart"/>
      <w:r w:rsidRPr="0091796A">
        <w:t>BuildingPointFile</w:t>
      </w:r>
      <w:proofErr w:type="spellEnd"/>
      <w:proofErr w:type="gramEnd"/>
    </w:p>
    <w:p w14:paraId="606BF198" w14:textId="77777777" w:rsidR="00926D4F" w:rsidRPr="0091796A" w:rsidRDefault="00926D4F" w:rsidP="00926D4F">
      <w:pPr>
        <w:pStyle w:val="NoSpacing"/>
      </w:pPr>
      <w:r w:rsidRPr="0091796A">
        <w:t xml:space="preserve">CALL RSF with </w:t>
      </w:r>
      <w:proofErr w:type="spellStart"/>
      <w:r w:rsidRPr="0091796A">
        <w:t>RoofPitch</w:t>
      </w:r>
      <w:proofErr w:type="spellEnd"/>
      <w:r w:rsidRPr="0091796A">
        <w:t xml:space="preserve"> and </w:t>
      </w:r>
      <w:proofErr w:type="spellStart"/>
      <w:r w:rsidRPr="0091796A">
        <w:t>TephraType</w:t>
      </w:r>
      <w:proofErr w:type="spellEnd"/>
      <w:r w:rsidRPr="0091796A">
        <w:t xml:space="preserve"> of </w:t>
      </w:r>
      <w:proofErr w:type="gramStart"/>
      <w:r w:rsidRPr="0091796A">
        <w:t>Coarse</w:t>
      </w:r>
      <w:proofErr w:type="gramEnd"/>
      <w:r w:rsidRPr="0091796A">
        <w:t xml:space="preserve"> or Fine as appropriate RETURNING new </w:t>
      </w:r>
      <w:proofErr w:type="spellStart"/>
      <w:r w:rsidRPr="0091796A">
        <w:t>RoofShapeFactor</w:t>
      </w:r>
      <w:proofErr w:type="spellEnd"/>
      <w:r w:rsidRPr="0091796A">
        <w:t xml:space="preserve"> field in </w:t>
      </w:r>
      <w:proofErr w:type="spellStart"/>
      <w:r w:rsidRPr="0091796A">
        <w:t>BuildingPointFile</w:t>
      </w:r>
      <w:proofErr w:type="spellEnd"/>
    </w:p>
    <w:p w14:paraId="2820485C" w14:textId="77777777" w:rsidR="00926D4F" w:rsidRPr="0091796A" w:rsidRDefault="00926D4F" w:rsidP="00926D4F">
      <w:pPr>
        <w:pStyle w:val="NoSpacing"/>
      </w:pPr>
      <w:r w:rsidRPr="0091796A">
        <w:t xml:space="preserve">CALCULATE new </w:t>
      </w:r>
      <w:proofErr w:type="spellStart"/>
      <w:r w:rsidRPr="0091796A">
        <w:t>TephraLoad</w:t>
      </w:r>
      <w:proofErr w:type="spellEnd"/>
      <w:r w:rsidRPr="0091796A">
        <w:t xml:space="preserve"> field in </w:t>
      </w:r>
      <w:proofErr w:type="spellStart"/>
      <w:r w:rsidRPr="0091796A">
        <w:t>BuildingPointFile</w:t>
      </w:r>
      <w:proofErr w:type="spellEnd"/>
      <w:r w:rsidRPr="0091796A">
        <w:t xml:space="preserve"> as </w:t>
      </w:r>
      <w:proofErr w:type="spellStart"/>
      <w:r w:rsidRPr="0091796A">
        <w:t>RasterValue</w:t>
      </w:r>
      <w:proofErr w:type="spellEnd"/>
      <w:r w:rsidRPr="0091796A">
        <w:t xml:space="preserve"> times </w:t>
      </w:r>
      <w:proofErr w:type="spellStart"/>
      <w:proofErr w:type="gramStart"/>
      <w:r w:rsidRPr="0091796A">
        <w:t>RoofShapeFactor</w:t>
      </w:r>
      <w:proofErr w:type="spellEnd"/>
      <w:proofErr w:type="gramEnd"/>
    </w:p>
    <w:p w14:paraId="7984B9B9" w14:textId="77777777" w:rsidR="00926D4F" w:rsidRPr="0091796A" w:rsidRDefault="00926D4F" w:rsidP="00926D4F">
      <w:pPr>
        <w:pStyle w:val="NoSpacing"/>
      </w:pPr>
      <w:r w:rsidRPr="0091796A">
        <w:t xml:space="preserve">CALCULATE new </w:t>
      </w:r>
      <w:proofErr w:type="spellStart"/>
      <w:r w:rsidRPr="0091796A">
        <w:t>FailFraction</w:t>
      </w:r>
      <w:proofErr w:type="spellEnd"/>
      <w:r w:rsidRPr="0091796A">
        <w:t xml:space="preserve"> field in </w:t>
      </w:r>
      <w:proofErr w:type="spellStart"/>
      <w:r w:rsidRPr="0091796A">
        <w:t>BuildingPointFile</w:t>
      </w:r>
      <w:proofErr w:type="spellEnd"/>
      <w:r w:rsidRPr="0091796A">
        <w:t xml:space="preserve"> as </w:t>
      </w:r>
      <w:proofErr w:type="spellStart"/>
      <w:r w:rsidRPr="0091796A">
        <w:t>TephraLoad</w:t>
      </w:r>
      <w:proofErr w:type="spellEnd"/>
      <w:r w:rsidRPr="0091796A">
        <w:t xml:space="preserve"> divided by </w:t>
      </w:r>
      <w:proofErr w:type="spellStart"/>
      <w:proofErr w:type="gramStart"/>
      <w:r w:rsidRPr="0091796A">
        <w:t>FailLoad</w:t>
      </w:r>
      <w:proofErr w:type="spellEnd"/>
      <w:proofErr w:type="gramEnd"/>
    </w:p>
    <w:p w14:paraId="73D5F945" w14:textId="77777777" w:rsidR="00926D4F" w:rsidRDefault="00926D4F" w:rsidP="00926D4F">
      <w:pPr>
        <w:pStyle w:val="NoSpacing"/>
      </w:pPr>
    </w:p>
    <w:p w14:paraId="72C8D110" w14:textId="77777777" w:rsidR="00926D4F" w:rsidRPr="0091796A" w:rsidRDefault="00926D4F" w:rsidP="00926D4F">
      <w:pPr>
        <w:pStyle w:val="NoSpacing"/>
      </w:pPr>
      <w:r w:rsidRPr="0091796A">
        <w:t xml:space="preserve">IF </w:t>
      </w:r>
      <w:proofErr w:type="spellStart"/>
      <w:r w:rsidRPr="0091796A">
        <w:t>FailFraction</w:t>
      </w:r>
      <w:proofErr w:type="spellEnd"/>
      <w:r w:rsidRPr="0091796A">
        <w:t xml:space="preserve"> is greater than 10 THEN set </w:t>
      </w:r>
      <w:proofErr w:type="spellStart"/>
      <w:r w:rsidRPr="0091796A">
        <w:t>FailFraction</w:t>
      </w:r>
      <w:proofErr w:type="spellEnd"/>
      <w:r w:rsidRPr="0091796A">
        <w:t xml:space="preserve"> to 10 </w:t>
      </w:r>
    </w:p>
    <w:p w14:paraId="1D093C8A" w14:textId="77777777" w:rsidR="00926D4F" w:rsidRDefault="00926D4F" w:rsidP="00926D4F">
      <w:pPr>
        <w:pStyle w:val="NoSpacing"/>
      </w:pPr>
      <w:r w:rsidRPr="0091796A">
        <w:t xml:space="preserve">// </w:t>
      </w:r>
      <w:r>
        <w:t>E</w:t>
      </w:r>
      <w:r w:rsidRPr="0091796A">
        <w:t>nsure</w:t>
      </w:r>
      <w:r>
        <w:t>s</w:t>
      </w:r>
      <w:r w:rsidRPr="0091796A">
        <w:t xml:space="preserve"> datapoints are symbolised consistently </w:t>
      </w:r>
    </w:p>
    <w:p w14:paraId="06643900" w14:textId="77777777" w:rsidR="00926D4F" w:rsidRPr="0091796A" w:rsidRDefault="00926D4F" w:rsidP="00926D4F">
      <w:pPr>
        <w:pStyle w:val="NoSpacing"/>
      </w:pPr>
    </w:p>
    <w:p w14:paraId="4DEB77B0" w14:textId="77777777" w:rsidR="00926D4F" w:rsidRPr="0091796A" w:rsidRDefault="00926D4F" w:rsidP="00926D4F">
      <w:pPr>
        <w:pStyle w:val="NoSpacing"/>
      </w:pPr>
      <w:r w:rsidRPr="0091796A">
        <w:t xml:space="preserve">DISPLAY on map, with value of </w:t>
      </w:r>
      <w:proofErr w:type="spellStart"/>
      <w:r w:rsidRPr="0091796A">
        <w:t>FailFraction</w:t>
      </w:r>
      <w:proofErr w:type="spellEnd"/>
      <w:r w:rsidRPr="0091796A">
        <w:t xml:space="preserve"> symbolised with </w:t>
      </w:r>
      <w:proofErr w:type="spellStart"/>
      <w:proofErr w:type="gramStart"/>
      <w:r w:rsidRPr="0091796A">
        <w:t>SymbologyFile</w:t>
      </w:r>
      <w:proofErr w:type="spellEnd"/>
      <w:proofErr w:type="gramEnd"/>
    </w:p>
    <w:p w14:paraId="395D1F52" w14:textId="77777777" w:rsidR="00520E25" w:rsidRPr="00520E25" w:rsidRDefault="00520E25" w:rsidP="00926D4F">
      <w:pPr>
        <w:pStyle w:val="NoSpacing"/>
        <w:ind w:left="720"/>
      </w:pPr>
    </w:p>
    <w:sectPr w:rsidR="00520E25" w:rsidRPr="00520E25" w:rsidSect="00C82D0F">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44C2"/>
    <w:multiLevelType w:val="hybridMultilevel"/>
    <w:tmpl w:val="156E69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8D7CCA"/>
    <w:multiLevelType w:val="multilevel"/>
    <w:tmpl w:val="2CBCAC4E"/>
    <w:lvl w:ilvl="0">
      <w:start w:val="1"/>
      <w:numFmt w:val="decimal"/>
      <w:lvlText w:val="%1."/>
      <w:lvlJc w:val="left"/>
      <w:pPr>
        <w:ind w:left="360" w:hanging="360"/>
      </w:pPr>
      <w:rPr>
        <w:rFonts w:hint="default"/>
      </w:rPr>
    </w:lvl>
    <w:lvl w:ilvl="1">
      <w:start w:val="1"/>
      <w:numFmt w:val="bullet"/>
      <w:lvlText w:val=""/>
      <w:lvlJc w:val="left"/>
      <w:pPr>
        <w:ind w:left="1085"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DAA639C"/>
    <w:multiLevelType w:val="hybridMultilevel"/>
    <w:tmpl w:val="53F2D4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C08B8"/>
    <w:multiLevelType w:val="hybridMultilevel"/>
    <w:tmpl w:val="78E0B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1555CF"/>
    <w:multiLevelType w:val="hybridMultilevel"/>
    <w:tmpl w:val="64CEA4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6E24B8"/>
    <w:multiLevelType w:val="hybridMultilevel"/>
    <w:tmpl w:val="12025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A02E7"/>
    <w:multiLevelType w:val="hybridMultilevel"/>
    <w:tmpl w:val="84CE4B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25929"/>
    <w:multiLevelType w:val="hybridMultilevel"/>
    <w:tmpl w:val="85E8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65449"/>
    <w:multiLevelType w:val="hybridMultilevel"/>
    <w:tmpl w:val="6358B4B2"/>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D0E1C7D"/>
    <w:multiLevelType w:val="hybridMultilevel"/>
    <w:tmpl w:val="4CF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E5551"/>
    <w:multiLevelType w:val="hybridMultilevel"/>
    <w:tmpl w:val="6DC6E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40489"/>
    <w:multiLevelType w:val="hybridMultilevel"/>
    <w:tmpl w:val="DE5C16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752765"/>
    <w:multiLevelType w:val="hybridMultilevel"/>
    <w:tmpl w:val="20F6E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C25E1"/>
    <w:multiLevelType w:val="hybridMultilevel"/>
    <w:tmpl w:val="DA64D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F224A0"/>
    <w:multiLevelType w:val="hybridMultilevel"/>
    <w:tmpl w:val="666CAE8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5" w15:restartNumberingAfterBreak="0">
    <w:nsid w:val="5AC62CA0"/>
    <w:multiLevelType w:val="hybridMultilevel"/>
    <w:tmpl w:val="3FA4E1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C91A64"/>
    <w:multiLevelType w:val="hybridMultilevel"/>
    <w:tmpl w:val="74D20E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668D0E76"/>
    <w:multiLevelType w:val="hybridMultilevel"/>
    <w:tmpl w:val="8B92E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140D80"/>
    <w:multiLevelType w:val="hybridMultilevel"/>
    <w:tmpl w:val="20C80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5313F0"/>
    <w:multiLevelType w:val="hybridMultilevel"/>
    <w:tmpl w:val="16DAF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7054D4"/>
    <w:multiLevelType w:val="hybridMultilevel"/>
    <w:tmpl w:val="87F8B314"/>
    <w:lvl w:ilvl="0" w:tplc="9218464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9C1084"/>
    <w:multiLevelType w:val="hybridMultilevel"/>
    <w:tmpl w:val="88000E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86735010">
    <w:abstractNumId w:val="11"/>
  </w:num>
  <w:num w:numId="2" w16cid:durableId="866993097">
    <w:abstractNumId w:val="13"/>
  </w:num>
  <w:num w:numId="3" w16cid:durableId="1247693386">
    <w:abstractNumId w:val="6"/>
  </w:num>
  <w:num w:numId="4" w16cid:durableId="1842550951">
    <w:abstractNumId w:val="21"/>
  </w:num>
  <w:num w:numId="5" w16cid:durableId="1172334209">
    <w:abstractNumId w:val="3"/>
  </w:num>
  <w:num w:numId="6" w16cid:durableId="1198785213">
    <w:abstractNumId w:val="2"/>
  </w:num>
  <w:num w:numId="7" w16cid:durableId="1999458365">
    <w:abstractNumId w:val="19"/>
  </w:num>
  <w:num w:numId="8" w16cid:durableId="160315173">
    <w:abstractNumId w:val="4"/>
  </w:num>
  <w:num w:numId="9" w16cid:durableId="1535926943">
    <w:abstractNumId w:val="9"/>
  </w:num>
  <w:num w:numId="10" w16cid:durableId="262615857">
    <w:abstractNumId w:val="0"/>
  </w:num>
  <w:num w:numId="11" w16cid:durableId="1994602365">
    <w:abstractNumId w:val="16"/>
  </w:num>
  <w:num w:numId="12" w16cid:durableId="1334793499">
    <w:abstractNumId w:val="1"/>
  </w:num>
  <w:num w:numId="13" w16cid:durableId="373427350">
    <w:abstractNumId w:val="14"/>
  </w:num>
  <w:num w:numId="14" w16cid:durableId="214319984">
    <w:abstractNumId w:val="20"/>
  </w:num>
  <w:num w:numId="15" w16cid:durableId="130561833">
    <w:abstractNumId w:val="8"/>
  </w:num>
  <w:num w:numId="16" w16cid:durableId="730155772">
    <w:abstractNumId w:val="17"/>
  </w:num>
  <w:num w:numId="17" w16cid:durableId="525873228">
    <w:abstractNumId w:val="12"/>
  </w:num>
  <w:num w:numId="18" w16cid:durableId="780609563">
    <w:abstractNumId w:val="18"/>
  </w:num>
  <w:num w:numId="19" w16cid:durableId="1399594974">
    <w:abstractNumId w:val="5"/>
  </w:num>
  <w:num w:numId="20" w16cid:durableId="1371153395">
    <w:abstractNumId w:val="15"/>
  </w:num>
  <w:num w:numId="21" w16cid:durableId="1532691478">
    <w:abstractNumId w:val="7"/>
  </w:num>
  <w:num w:numId="22" w16cid:durableId="1730300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001"/>
    <w:rsid w:val="0000415E"/>
    <w:rsid w:val="00011ED7"/>
    <w:rsid w:val="00024338"/>
    <w:rsid w:val="00040664"/>
    <w:rsid w:val="000A2555"/>
    <w:rsid w:val="000B17C0"/>
    <w:rsid w:val="000B3F4F"/>
    <w:rsid w:val="000B5144"/>
    <w:rsid w:val="000D7AD6"/>
    <w:rsid w:val="000F380C"/>
    <w:rsid w:val="00112C9D"/>
    <w:rsid w:val="00116440"/>
    <w:rsid w:val="00123C76"/>
    <w:rsid w:val="00154D9F"/>
    <w:rsid w:val="001A482A"/>
    <w:rsid w:val="001E4262"/>
    <w:rsid w:val="00200E0E"/>
    <w:rsid w:val="00224C8F"/>
    <w:rsid w:val="002365F6"/>
    <w:rsid w:val="0023732F"/>
    <w:rsid w:val="00241AB4"/>
    <w:rsid w:val="00251BA6"/>
    <w:rsid w:val="002C1F94"/>
    <w:rsid w:val="002D171F"/>
    <w:rsid w:val="002D72CC"/>
    <w:rsid w:val="002E6A58"/>
    <w:rsid w:val="00305F30"/>
    <w:rsid w:val="00314668"/>
    <w:rsid w:val="00315F8D"/>
    <w:rsid w:val="00317EF4"/>
    <w:rsid w:val="003A10CA"/>
    <w:rsid w:val="003B14CF"/>
    <w:rsid w:val="00420130"/>
    <w:rsid w:val="00441FD6"/>
    <w:rsid w:val="004442FA"/>
    <w:rsid w:val="004728B6"/>
    <w:rsid w:val="00473783"/>
    <w:rsid w:val="00475979"/>
    <w:rsid w:val="00480D85"/>
    <w:rsid w:val="004A44F4"/>
    <w:rsid w:val="004C58FB"/>
    <w:rsid w:val="004D5057"/>
    <w:rsid w:val="004E72FB"/>
    <w:rsid w:val="00520E25"/>
    <w:rsid w:val="00521B83"/>
    <w:rsid w:val="00544559"/>
    <w:rsid w:val="005536A1"/>
    <w:rsid w:val="0057778C"/>
    <w:rsid w:val="00582D67"/>
    <w:rsid w:val="00583D62"/>
    <w:rsid w:val="005923D5"/>
    <w:rsid w:val="005B082F"/>
    <w:rsid w:val="005B2EE2"/>
    <w:rsid w:val="005C62F4"/>
    <w:rsid w:val="005D6260"/>
    <w:rsid w:val="00605976"/>
    <w:rsid w:val="00631F77"/>
    <w:rsid w:val="00640E8D"/>
    <w:rsid w:val="00647A73"/>
    <w:rsid w:val="006714B9"/>
    <w:rsid w:val="00673073"/>
    <w:rsid w:val="006A0490"/>
    <w:rsid w:val="006A108D"/>
    <w:rsid w:val="006C6302"/>
    <w:rsid w:val="006E13F7"/>
    <w:rsid w:val="006F143E"/>
    <w:rsid w:val="00720126"/>
    <w:rsid w:val="00733993"/>
    <w:rsid w:val="0075776A"/>
    <w:rsid w:val="00767423"/>
    <w:rsid w:val="007936E2"/>
    <w:rsid w:val="007C1C58"/>
    <w:rsid w:val="007D60B0"/>
    <w:rsid w:val="007D662B"/>
    <w:rsid w:val="007E2093"/>
    <w:rsid w:val="00812983"/>
    <w:rsid w:val="00825C49"/>
    <w:rsid w:val="008459FE"/>
    <w:rsid w:val="008610A3"/>
    <w:rsid w:val="008B4426"/>
    <w:rsid w:val="008D5720"/>
    <w:rsid w:val="008F4AE0"/>
    <w:rsid w:val="009034A8"/>
    <w:rsid w:val="00922532"/>
    <w:rsid w:val="00926D4F"/>
    <w:rsid w:val="00934949"/>
    <w:rsid w:val="00935ED5"/>
    <w:rsid w:val="00937001"/>
    <w:rsid w:val="00966D10"/>
    <w:rsid w:val="0098755F"/>
    <w:rsid w:val="00992D09"/>
    <w:rsid w:val="00997247"/>
    <w:rsid w:val="009B7376"/>
    <w:rsid w:val="009E370F"/>
    <w:rsid w:val="009E479E"/>
    <w:rsid w:val="009F726A"/>
    <w:rsid w:val="00A10A77"/>
    <w:rsid w:val="00A27413"/>
    <w:rsid w:val="00A4223F"/>
    <w:rsid w:val="00A578D3"/>
    <w:rsid w:val="00AA58C5"/>
    <w:rsid w:val="00AB48FD"/>
    <w:rsid w:val="00AC683E"/>
    <w:rsid w:val="00AD62D9"/>
    <w:rsid w:val="00AE5A87"/>
    <w:rsid w:val="00B14538"/>
    <w:rsid w:val="00B15468"/>
    <w:rsid w:val="00B47362"/>
    <w:rsid w:val="00B8538E"/>
    <w:rsid w:val="00B860D4"/>
    <w:rsid w:val="00BA5B98"/>
    <w:rsid w:val="00BE4536"/>
    <w:rsid w:val="00BE5BAC"/>
    <w:rsid w:val="00C00240"/>
    <w:rsid w:val="00C706EF"/>
    <w:rsid w:val="00C73325"/>
    <w:rsid w:val="00C82D0F"/>
    <w:rsid w:val="00CA0F4F"/>
    <w:rsid w:val="00CA430B"/>
    <w:rsid w:val="00CC6745"/>
    <w:rsid w:val="00CE3037"/>
    <w:rsid w:val="00D11A5C"/>
    <w:rsid w:val="00D14967"/>
    <w:rsid w:val="00D708CC"/>
    <w:rsid w:val="00D8446C"/>
    <w:rsid w:val="00D90C14"/>
    <w:rsid w:val="00D91976"/>
    <w:rsid w:val="00DB5738"/>
    <w:rsid w:val="00DB5F9C"/>
    <w:rsid w:val="00DD3DE4"/>
    <w:rsid w:val="00DD51A5"/>
    <w:rsid w:val="00DF47DC"/>
    <w:rsid w:val="00DF7171"/>
    <w:rsid w:val="00E13617"/>
    <w:rsid w:val="00E25F65"/>
    <w:rsid w:val="00E302AB"/>
    <w:rsid w:val="00E51940"/>
    <w:rsid w:val="00E72C89"/>
    <w:rsid w:val="00E826F9"/>
    <w:rsid w:val="00E9471C"/>
    <w:rsid w:val="00EB3631"/>
    <w:rsid w:val="00EC6E65"/>
    <w:rsid w:val="00F05678"/>
    <w:rsid w:val="00F172C0"/>
    <w:rsid w:val="00F84C8B"/>
    <w:rsid w:val="00FA1EA3"/>
    <w:rsid w:val="00FC2D01"/>
    <w:rsid w:val="00FE2A21"/>
    <w:rsid w:val="00FE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4AC5"/>
  <w15:chartTrackingRefBased/>
  <w15:docId w15:val="{07C42ABC-D4C8-4132-854C-6DDFA37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976"/>
    <w:pPr>
      <w:keepNext/>
      <w:keepLines/>
      <w:spacing w:before="240" w:after="0"/>
      <w:outlineLvl w:val="0"/>
    </w:pPr>
    <w:rPr>
      <w:rFonts w:asciiTheme="majorHAnsi" w:eastAsiaTheme="majorEastAsia" w:hAnsiTheme="majorHAnsi" w:cstheme="majorBidi"/>
      <w:color w:val="2F5496" w:themeColor="accent1" w:themeShade="BF"/>
      <w:sz w:val="28"/>
      <w:szCs w:val="28"/>
    </w:rPr>
  </w:style>
  <w:style w:type="paragraph" w:styleId="Heading2">
    <w:name w:val="heading 2"/>
    <w:basedOn w:val="Normal"/>
    <w:next w:val="Normal"/>
    <w:link w:val="Heading2Char"/>
    <w:uiPriority w:val="9"/>
    <w:unhideWhenUsed/>
    <w:qFormat/>
    <w:rsid w:val="00DF47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0E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F94"/>
    <w:pPr>
      <w:numPr>
        <w:numId w:val="14"/>
      </w:numPr>
      <w:contextualSpacing/>
    </w:pPr>
  </w:style>
  <w:style w:type="character" w:styleId="Hyperlink">
    <w:name w:val="Hyperlink"/>
    <w:basedOn w:val="DefaultParagraphFont"/>
    <w:uiPriority w:val="99"/>
    <w:unhideWhenUsed/>
    <w:rsid w:val="00112C9D"/>
    <w:rPr>
      <w:color w:val="0563C1" w:themeColor="hyperlink"/>
      <w:u w:val="single"/>
    </w:rPr>
  </w:style>
  <w:style w:type="character" w:customStyle="1" w:styleId="UnresolvedMention1">
    <w:name w:val="Unresolved Mention1"/>
    <w:basedOn w:val="DefaultParagraphFont"/>
    <w:uiPriority w:val="99"/>
    <w:semiHidden/>
    <w:unhideWhenUsed/>
    <w:rsid w:val="00112C9D"/>
    <w:rPr>
      <w:color w:val="605E5C"/>
      <w:shd w:val="clear" w:color="auto" w:fill="E1DFDD"/>
    </w:rPr>
  </w:style>
  <w:style w:type="character" w:customStyle="1" w:styleId="Heading1Char">
    <w:name w:val="Heading 1 Char"/>
    <w:basedOn w:val="DefaultParagraphFont"/>
    <w:link w:val="Heading1"/>
    <w:uiPriority w:val="9"/>
    <w:rsid w:val="00D91976"/>
    <w:rPr>
      <w:rFonts w:asciiTheme="majorHAnsi" w:eastAsiaTheme="majorEastAsia" w:hAnsiTheme="majorHAnsi" w:cstheme="majorBidi"/>
      <w:color w:val="2F5496" w:themeColor="accent1" w:themeShade="BF"/>
      <w:sz w:val="28"/>
      <w:szCs w:val="28"/>
    </w:rPr>
  </w:style>
  <w:style w:type="character" w:customStyle="1" w:styleId="Heading2Char">
    <w:name w:val="Heading 2 Char"/>
    <w:basedOn w:val="DefaultParagraphFont"/>
    <w:link w:val="Heading2"/>
    <w:uiPriority w:val="9"/>
    <w:rsid w:val="00DF47D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4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F4AE0"/>
    <w:pPr>
      <w:spacing w:after="200" w:line="240" w:lineRule="auto"/>
    </w:pPr>
    <w:rPr>
      <w:b/>
      <w:bCs/>
    </w:rPr>
  </w:style>
  <w:style w:type="paragraph" w:styleId="Title">
    <w:name w:val="Title"/>
    <w:basedOn w:val="Normal"/>
    <w:next w:val="Normal"/>
    <w:link w:val="TitleChar"/>
    <w:uiPriority w:val="10"/>
    <w:qFormat/>
    <w:rsid w:val="00D919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9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40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664"/>
    <w:rPr>
      <w:rFonts w:ascii="Segoe UI" w:hAnsi="Segoe UI" w:cs="Segoe UI"/>
      <w:sz w:val="18"/>
      <w:szCs w:val="18"/>
    </w:rPr>
  </w:style>
  <w:style w:type="character" w:customStyle="1" w:styleId="Heading3Char">
    <w:name w:val="Heading 3 Char"/>
    <w:basedOn w:val="DefaultParagraphFont"/>
    <w:link w:val="Heading3"/>
    <w:uiPriority w:val="9"/>
    <w:semiHidden/>
    <w:rsid w:val="00520E25"/>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520E25"/>
    <w:pPr>
      <w:spacing w:after="0" w:line="240" w:lineRule="auto"/>
      <w:ind w:left="45"/>
    </w:pPr>
  </w:style>
  <w:style w:type="paragraph" w:customStyle="1" w:styleId="NoSpacing2">
    <w:name w:val="No Spacing 2"/>
    <w:basedOn w:val="NoSpacing"/>
    <w:link w:val="NoSpacing2Char"/>
    <w:qFormat/>
    <w:rsid w:val="00520E25"/>
    <w:pPr>
      <w:ind w:left="0"/>
    </w:pPr>
  </w:style>
  <w:style w:type="character" w:customStyle="1" w:styleId="NoSpacingChar">
    <w:name w:val="No Spacing Char"/>
    <w:basedOn w:val="DefaultParagraphFont"/>
    <w:link w:val="NoSpacing"/>
    <w:uiPriority w:val="1"/>
    <w:rsid w:val="00520E25"/>
  </w:style>
  <w:style w:type="character" w:customStyle="1" w:styleId="NoSpacing2Char">
    <w:name w:val="No Spacing 2 Char"/>
    <w:basedOn w:val="NoSpacingChar"/>
    <w:link w:val="NoSpacing2"/>
    <w:rsid w:val="00520E25"/>
  </w:style>
  <w:style w:type="paragraph" w:customStyle="1" w:styleId="Pseudocode">
    <w:name w:val="Pseudocode"/>
    <w:basedOn w:val="NoSpacing"/>
    <w:link w:val="PseudocodeChar"/>
    <w:qFormat/>
    <w:rsid w:val="0057778C"/>
    <w:pPr>
      <w:spacing w:line="264" w:lineRule="auto"/>
    </w:pPr>
  </w:style>
  <w:style w:type="character" w:customStyle="1" w:styleId="PseudocodeChar">
    <w:name w:val="Pseudocode Char"/>
    <w:basedOn w:val="NoSpacingChar"/>
    <w:link w:val="Pseudocode"/>
    <w:rsid w:val="0057778C"/>
  </w:style>
  <w:style w:type="character" w:customStyle="1" w:styleId="normaltextrun">
    <w:name w:val="normaltextrun"/>
    <w:basedOn w:val="DefaultParagraphFont"/>
    <w:rsid w:val="000B17C0"/>
  </w:style>
  <w:style w:type="character" w:customStyle="1" w:styleId="contentcontrolboundarysink">
    <w:name w:val="contentcontrolboundarysink"/>
    <w:basedOn w:val="DefaultParagraphFont"/>
    <w:rsid w:val="000B17C0"/>
  </w:style>
  <w:style w:type="paragraph" w:customStyle="1" w:styleId="References">
    <w:name w:val="References"/>
    <w:basedOn w:val="Normal"/>
    <w:link w:val="ReferencesChar"/>
    <w:qFormat/>
    <w:rsid w:val="0000415E"/>
    <w:pPr>
      <w:spacing w:line="360" w:lineRule="auto"/>
      <w:ind w:left="397" w:hanging="397"/>
    </w:pPr>
  </w:style>
  <w:style w:type="character" w:customStyle="1" w:styleId="ReferencesChar">
    <w:name w:val="References Char"/>
    <w:basedOn w:val="DefaultParagraphFont"/>
    <w:link w:val="References"/>
    <w:rsid w:val="0000415E"/>
  </w:style>
  <w:style w:type="character" w:customStyle="1" w:styleId="eop">
    <w:name w:val="eop"/>
    <w:basedOn w:val="DefaultParagraphFont"/>
    <w:rsid w:val="0000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AEB3905992E54BBAD901A47ED1CA8C" ma:contentTypeVersion="17" ma:contentTypeDescription="Create a new document." ma:contentTypeScope="" ma:versionID="18f471dea6ac93ab069d5c40d499d542">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5f80319efa2f6b755d0fa9be45d0b2a7"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781EF892-B40B-47CC-B4DA-80441096E2C8}">
  <ds:schemaRefs>
    <ds:schemaRef ds:uri="http://schemas.microsoft.com/sharepoint/v3/contenttype/forms"/>
  </ds:schemaRefs>
</ds:datastoreItem>
</file>

<file path=customXml/itemProps2.xml><?xml version="1.0" encoding="utf-8"?>
<ds:datastoreItem xmlns:ds="http://schemas.openxmlformats.org/officeDocument/2006/customXml" ds:itemID="{259205F1-031B-493C-841B-E4A7B836846A}"/>
</file>

<file path=customXml/itemProps3.xml><?xml version="1.0" encoding="utf-8"?>
<ds:datastoreItem xmlns:ds="http://schemas.openxmlformats.org/officeDocument/2006/customXml" ds:itemID="{6E1A09DC-7858-4986-9752-1E58B5857C1C}">
  <ds:schemaRefs>
    <ds:schemaRef ds:uri="http://schemas.openxmlformats.org/officeDocument/2006/bibliography"/>
  </ds:schemaRefs>
</ds:datastoreItem>
</file>

<file path=customXml/itemProps4.xml><?xml version="1.0" encoding="utf-8"?>
<ds:datastoreItem xmlns:ds="http://schemas.openxmlformats.org/officeDocument/2006/customXml" ds:itemID="{7F6EF9B4-C660-4456-8DAF-A298C3EA62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Osman</dc:creator>
  <cp:keywords/>
  <dc:description/>
  <cp:lastModifiedBy>Sara Osman [RPG]</cp:lastModifiedBy>
  <cp:revision>5</cp:revision>
  <cp:lastPrinted>2023-11-20T14:15:00Z</cp:lastPrinted>
  <dcterms:created xsi:type="dcterms:W3CDTF">2023-12-05T14:09:00Z</dcterms:created>
  <dcterms:modified xsi:type="dcterms:W3CDTF">2023-12-07T11:30:00Z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aa3faa46-da86-3729-afe0-85035b90255e</vt:lpwstr>
  </property>
  <property fmtid="{D5CDD505-2E9C-101B-9397-08002B2CF9AE}" pid="4" name="Mendeley Citation Style_1">
    <vt:lpwstr>http://www.zotero.org/styles/engineering-geology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http://www.zotero.org/styles/engineering-geology</vt:lpwstr>
  </property>
  <property fmtid="{D5CDD505-2E9C-101B-9397-08002B2CF9AE}" pid="18" name="Mendeley Recent Style Name 6_1">
    <vt:lpwstr>Engineering Geology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http://www.zotero.org/styles/journal-of-applied-volcanology</vt:lpwstr>
  </property>
  <property fmtid="{D5CDD505-2E9C-101B-9397-08002B2CF9AE}" pid="22" name="Mendeley Recent Style Name 8_1">
    <vt:lpwstr>Journal of Applied Volcanology</vt:lpwstr>
  </property>
  <property fmtid="{D5CDD505-2E9C-101B-9397-08002B2CF9AE}" pid="23" name="Mendeley Recent Style Id 9_1">
    <vt:lpwstr>http://www.zotero.org/styles/harvard-university-of-leeds</vt:lpwstr>
  </property>
  <property fmtid="{D5CDD505-2E9C-101B-9397-08002B2CF9AE}" pid="24" name="Mendeley Recent Style Name 9_1">
    <vt:lpwstr>University of Leeds - Harvard</vt:lpwstr>
  </property>
  <property fmtid="{D5CDD505-2E9C-101B-9397-08002B2CF9AE}" pid="25" name="ContentTypeId">
    <vt:lpwstr>0x01010068AEB3905992E54BBAD901A47ED1CA8C</vt:lpwstr>
  </property>
</Properties>
</file>